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FC6" w14:textId="17E9472D" w:rsidR="00873CBE" w:rsidRDefault="00873CBE" w:rsidP="00F4406C">
      <w:pPr>
        <w:pStyle w:val="Pa16"/>
        <w:spacing w:before="1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Spis treści</w:t>
      </w:r>
    </w:p>
    <w:p w14:paraId="271197D0" w14:textId="77777777" w:rsidR="00873CBE" w:rsidRDefault="00873CBE" w:rsidP="00F4406C">
      <w:pPr>
        <w:pStyle w:val="Pa16"/>
        <w:spacing w:before="1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E77A7C4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Profesor Ziemowit Suligowski – wspomnienie </w:t>
      </w:r>
    </w:p>
    <w:p w14:paraId="73240AD3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Nowy Prezes Izby Gospodarczej „Wodociągi Polskie” </w:t>
      </w:r>
    </w:p>
    <w:p w14:paraId="43DB703C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Z życia IWA (International </w:t>
      </w:r>
      <w:proofErr w:type="spellStart"/>
      <w:r w:rsidRPr="00873CBE">
        <w:rPr>
          <w:rFonts w:asciiTheme="minorHAnsi" w:hAnsiTheme="minorHAnsi" w:cstheme="minorHAnsi"/>
          <w:b/>
          <w:bCs/>
          <w:sz w:val="22"/>
          <w:szCs w:val="22"/>
        </w:rPr>
        <w:t>Water</w:t>
      </w:r>
      <w:proofErr w:type="spellEnd"/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73CBE">
        <w:rPr>
          <w:rFonts w:asciiTheme="minorHAnsi" w:hAnsiTheme="minorHAnsi" w:cstheme="minorHAnsi"/>
          <w:b/>
          <w:bCs/>
          <w:sz w:val="22"/>
          <w:szCs w:val="22"/>
        </w:rPr>
        <w:t>Association</w:t>
      </w:r>
      <w:proofErr w:type="spellEnd"/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1243A2A5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By deszcz nie padał na darmo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Rozmowa z Wojciechem Falkowskim na 25-lecie firmy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Ecol-Unicon</w:t>
      </w:r>
      <w:proofErr w:type="spellEnd"/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F7B8D0D" w14:textId="77777777" w:rsidR="00873CBE" w:rsidRP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>Oczyszczalnia Ścieków Połczyn Zdrój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>Katarzyna Liptak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>Agnieszka Ludwicka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>Magdalena Jakimowicz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3AEF119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Modernizacja Oczyszczalni Ścieków w Połczynie-Zdroju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Rozmowa z Sebastianem Witkiem, Burmistrzem Połczyna-Zdroju </w:t>
      </w:r>
    </w:p>
    <w:p w14:paraId="5DFB0BC6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>Pozyskiwanie zewnętrznych źródeł finansowania na przykładzie projektu pn. „Uporządkowanie gospodarki wodno-ściekowej na terenie gminy Grodzisk Mazowiecki”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Magdalena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Mamcarz</w:t>
      </w:r>
      <w:proofErr w:type="spellEnd"/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Betina</w:t>
      </w:r>
      <w:proofErr w:type="spellEnd"/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Wysocka-Bereda</w:t>
      </w:r>
      <w:proofErr w:type="spellEnd"/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Danuta Duda-Nowicka </w:t>
      </w:r>
    </w:p>
    <w:p w14:paraId="69E8F610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>Technologia DEMON</w:t>
      </w:r>
      <w:r w:rsidRPr="00873CBE">
        <w:rPr>
          <w:rStyle w:val="A8"/>
          <w:rFonts w:asciiTheme="minorHAnsi" w:hAnsiTheme="minorHAnsi" w:cstheme="minorHAnsi"/>
          <w:color w:val="auto"/>
          <w:sz w:val="22"/>
          <w:szCs w:val="22"/>
        </w:rPr>
        <w:t xml:space="preserve">® </w:t>
      </w:r>
      <w:proofErr w:type="spellStart"/>
      <w:r w:rsidRPr="00873CBE">
        <w:rPr>
          <w:rFonts w:asciiTheme="minorHAnsi" w:hAnsiTheme="minorHAnsi" w:cstheme="minorHAnsi"/>
          <w:b/>
          <w:bCs/>
          <w:sz w:val="22"/>
          <w:szCs w:val="22"/>
        </w:rPr>
        <w:t>Anammox</w:t>
      </w:r>
      <w:proofErr w:type="spellEnd"/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>Paweł Kuźma, Jacek Stanisz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Norbert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Weissenbacher</w:t>
      </w:r>
      <w:proofErr w:type="spellEnd"/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Jakub Drożdż </w:t>
      </w:r>
    </w:p>
    <w:p w14:paraId="17F69371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Zapadnięte włazy kanałowe a bezpieczeństwo ruchu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Józef Karda </w:t>
      </w:r>
    </w:p>
    <w:p w14:paraId="5378562D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W poszukiwaniu wodnego dziedzictwa żuławskich menonitów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Ryszard Lidzbarski </w:t>
      </w:r>
    </w:p>
    <w:p w14:paraId="35559803" w14:textId="77777777" w:rsid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Prawo a eksploatacja </w:t>
      </w:r>
      <w:r w:rsidR="00873CB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Irena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Iwanisik</w:t>
      </w:r>
      <w:proofErr w:type="spellEnd"/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E8B2E61" w14:textId="535334E9" w:rsidR="006E380C" w:rsidRPr="00873CBE" w:rsidRDefault="00F4406C" w:rsidP="00F4406C">
      <w:pPr>
        <w:pStyle w:val="Pa16"/>
        <w:numPr>
          <w:ilvl w:val="0"/>
          <w:numId w:val="1"/>
        </w:numPr>
        <w:spacing w:before="140"/>
        <w:rPr>
          <w:rFonts w:asciiTheme="minorHAnsi" w:hAnsiTheme="minorHAnsi" w:cstheme="minorHAnsi"/>
          <w:sz w:val="22"/>
          <w:szCs w:val="22"/>
        </w:rPr>
      </w:pPr>
      <w:r w:rsidRPr="00873CBE">
        <w:rPr>
          <w:rFonts w:asciiTheme="minorHAnsi" w:hAnsiTheme="minorHAnsi" w:cstheme="minorHAnsi"/>
          <w:b/>
          <w:bCs/>
          <w:sz w:val="22"/>
          <w:szCs w:val="22"/>
        </w:rPr>
        <w:t>Metoda wodna jako sposób ustalania opłaty za śmieci w świetle nowych regulacji prawnych</w:t>
      </w:r>
      <w:r w:rsidR="00873CBE" w:rsidRPr="00873CBE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873CBE"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3CBE">
        <w:rPr>
          <w:rFonts w:asciiTheme="minorHAnsi" w:hAnsiTheme="minorHAnsi" w:cstheme="minorHAnsi"/>
          <w:i/>
          <w:iCs/>
          <w:sz w:val="22"/>
          <w:szCs w:val="22"/>
        </w:rPr>
        <w:t xml:space="preserve">Mikołaj </w:t>
      </w:r>
      <w:proofErr w:type="spellStart"/>
      <w:r w:rsidRPr="00873CBE">
        <w:rPr>
          <w:rFonts w:asciiTheme="minorHAnsi" w:hAnsiTheme="minorHAnsi" w:cstheme="minorHAnsi"/>
          <w:i/>
          <w:iCs/>
          <w:sz w:val="22"/>
          <w:szCs w:val="22"/>
        </w:rPr>
        <w:t>Maśliński</w:t>
      </w:r>
      <w:proofErr w:type="spellEnd"/>
    </w:p>
    <w:p w14:paraId="1222685A" w14:textId="4D09ED4E" w:rsidR="00F4406C" w:rsidRPr="00873CBE" w:rsidRDefault="00F4406C" w:rsidP="00F4406C">
      <w:pPr>
        <w:rPr>
          <w:rFonts w:cstheme="minorHAnsi"/>
          <w:i/>
          <w:iCs/>
        </w:rPr>
      </w:pPr>
    </w:p>
    <w:p w14:paraId="10E1B469" w14:textId="3DD2E946" w:rsidR="00F4406C" w:rsidRPr="00873CBE" w:rsidRDefault="00F4406C" w:rsidP="00F4406C">
      <w:pPr>
        <w:rPr>
          <w:rFonts w:cstheme="minorHAnsi"/>
          <w:i/>
          <w:iCs/>
        </w:rPr>
      </w:pPr>
    </w:p>
    <w:p w14:paraId="5605822E" w14:textId="1966B7EE" w:rsidR="00F4406C" w:rsidRPr="00F4406C" w:rsidRDefault="00873CBE" w:rsidP="00F4406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73CBE">
        <w:rPr>
          <w:rFonts w:cstheme="minorHAnsi"/>
          <w:i/>
          <w:iCs/>
        </w:rPr>
        <w:t>Drodzy Czytelnicy,</w:t>
      </w:r>
    </w:p>
    <w:p w14:paraId="2C600930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>Oddajemy w Wasze ręce wakacyjny numer Forum Eksploatatora. Kiedy będziecie go czytać, lato będzie już tylko wspomnie</w:t>
      </w:r>
      <w:r w:rsidRPr="00F4406C">
        <w:rPr>
          <w:rFonts w:cstheme="minorHAnsi"/>
          <w:i/>
          <w:iCs/>
        </w:rPr>
        <w:softHyphen/>
        <w:t>niem, a my, pełni nowych sił, rozpoczniemy kolejny rok wytężonej pracy. Już niedługo, bo 20 września, spotkamy się na XIX Ogól</w:t>
      </w:r>
      <w:r w:rsidRPr="00F4406C">
        <w:rPr>
          <w:rFonts w:cstheme="minorHAnsi"/>
          <w:i/>
          <w:iCs/>
        </w:rPr>
        <w:softHyphen/>
        <w:t>nopolskim Forum Wymiany Doświadczeń SEOGW-Ś. Mamy nadzieję, że spotkanie w Toruniu (s. 4) odbędzie się już bez zakłó</w:t>
      </w:r>
      <w:r w:rsidRPr="00F4406C">
        <w:rPr>
          <w:rFonts w:cstheme="minorHAnsi"/>
          <w:i/>
          <w:iCs/>
        </w:rPr>
        <w:softHyphen/>
        <w:t>ceń związanych z pandemią Covid</w:t>
      </w:r>
      <w:r w:rsidRPr="00F4406C">
        <w:rPr>
          <w:rFonts w:cstheme="minorHAnsi"/>
        </w:rPr>
        <w:noBreakHyphen/>
      </w:r>
      <w:r w:rsidRPr="00F4406C">
        <w:rPr>
          <w:rFonts w:cstheme="minorHAnsi"/>
          <w:i/>
          <w:iCs/>
        </w:rPr>
        <w:t xml:space="preserve">19. </w:t>
      </w:r>
    </w:p>
    <w:p w14:paraId="7B4D2E2E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 xml:space="preserve">Choć, podobno, w wakacje niewiele się dzieje, to my odnosimy wrażenie, że zwłaszcza lipiec 2021 roku obfitował w ważne dla nas wydarzenia – zarówno dobre, jak i złe. Co </w:t>
      </w:r>
      <w:proofErr w:type="spellStart"/>
      <w:r w:rsidRPr="00F4406C">
        <w:rPr>
          <w:rFonts w:cstheme="minorHAnsi"/>
          <w:i/>
          <w:iCs/>
        </w:rPr>
        <w:t>najmnniej</w:t>
      </w:r>
      <w:proofErr w:type="spellEnd"/>
      <w:r w:rsidRPr="00F4406C">
        <w:rPr>
          <w:rFonts w:cstheme="minorHAnsi"/>
          <w:i/>
          <w:iCs/>
        </w:rPr>
        <w:t xml:space="preserve"> trzema z nich chcielibyśmy się z Wami podzielić. </w:t>
      </w:r>
    </w:p>
    <w:p w14:paraId="5AF1A04F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>Zaczniemy od złej. 6 lipca opuścił nas prof. Ziemowit Suligow</w:t>
      </w:r>
      <w:r w:rsidRPr="00F4406C">
        <w:rPr>
          <w:rFonts w:cstheme="minorHAnsi"/>
          <w:i/>
          <w:iCs/>
        </w:rPr>
        <w:softHyphen/>
        <w:t xml:space="preserve">ski. Chyba nie ma w branży </w:t>
      </w:r>
      <w:proofErr w:type="spellStart"/>
      <w:r w:rsidRPr="00F4406C">
        <w:rPr>
          <w:rFonts w:cstheme="minorHAnsi"/>
          <w:i/>
          <w:iCs/>
        </w:rPr>
        <w:t>wod-kan</w:t>
      </w:r>
      <w:proofErr w:type="spellEnd"/>
      <w:r w:rsidRPr="00F4406C">
        <w:rPr>
          <w:rFonts w:cstheme="minorHAnsi"/>
          <w:i/>
          <w:iCs/>
        </w:rPr>
        <w:t xml:space="preserve"> nikogo, komu jego nazwisko nie byłoby znane. Także w dorobku naszego wydawnictwa znaj</w:t>
      </w:r>
      <w:r w:rsidRPr="00F4406C">
        <w:rPr>
          <w:rFonts w:cstheme="minorHAnsi"/>
          <w:i/>
          <w:iCs/>
        </w:rPr>
        <w:softHyphen/>
        <w:t xml:space="preserve">duje się kilka jego podręczników, a w czasopismach liczne artykuły. Wspomnienie Profesora zamieściliśmy na str. 6. </w:t>
      </w:r>
    </w:p>
    <w:p w14:paraId="029FCB72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 xml:space="preserve">Od 1 lipca Izba Gospodarcza „Wodociągi Polskie” ma nowego Prezesa. Jest nim Krzysztof Wojciech Dąbrowski, który zastąpił znaną wszystkim i lubianą Dorotę </w:t>
      </w:r>
      <w:proofErr w:type="spellStart"/>
      <w:r w:rsidRPr="00F4406C">
        <w:rPr>
          <w:rFonts w:cstheme="minorHAnsi"/>
          <w:i/>
          <w:iCs/>
        </w:rPr>
        <w:t>Jakutę</w:t>
      </w:r>
      <w:proofErr w:type="spellEnd"/>
      <w:r w:rsidRPr="00F4406C">
        <w:rPr>
          <w:rFonts w:cstheme="minorHAnsi"/>
          <w:i/>
          <w:iCs/>
        </w:rPr>
        <w:t xml:space="preserve">. My mamy nadzieję na kontynuowanie świetnej współpracy z Izbą (s. 8-9). </w:t>
      </w:r>
    </w:p>
    <w:p w14:paraId="474C9899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>Jest nam niezmiernie miło poinformować, że 22 lipca 2021 r. ukazał się Komunikat Ministra Edukacji i Nauki w sprawie wykazu wydawnictw publikujących recenzowane monografie naukowe, w którym na pozycji 731 (poziom I – 80 pkt.) znajduje się Wydawnic</w:t>
      </w:r>
      <w:r w:rsidRPr="00F4406C">
        <w:rPr>
          <w:rFonts w:cstheme="minorHAnsi"/>
          <w:i/>
          <w:iCs/>
        </w:rPr>
        <w:softHyphen/>
        <w:t xml:space="preserve">two Seidel-Przywecki. Cieszymy się, że </w:t>
      </w:r>
      <w:r w:rsidRPr="00F4406C">
        <w:rPr>
          <w:rFonts w:cstheme="minorHAnsi"/>
          <w:i/>
          <w:iCs/>
        </w:rPr>
        <w:lastRenderedPageBreak/>
        <w:t>w ten sposób uznano i doce</w:t>
      </w:r>
      <w:r w:rsidRPr="00F4406C">
        <w:rPr>
          <w:rFonts w:cstheme="minorHAnsi"/>
          <w:i/>
          <w:iCs/>
        </w:rPr>
        <w:softHyphen/>
        <w:t>niono poziom merytoryczny naszych publikacji. Autorów zapra</w:t>
      </w:r>
      <w:r w:rsidRPr="00F4406C">
        <w:rPr>
          <w:rFonts w:cstheme="minorHAnsi"/>
          <w:i/>
          <w:iCs/>
        </w:rPr>
        <w:softHyphen/>
        <w:t xml:space="preserve">szamy do współpracy. </w:t>
      </w:r>
    </w:p>
    <w:p w14:paraId="60870AA9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>Ale Forum Eksploatatora to nie tylko aktualności. W bieżącym wydaniu sporo miejsca poświęcamy inwestycjom w oczyszczalniach ścieków – w Połczynie Zdroju (s. 14) oraz w Grodzisku Mazowiec</w:t>
      </w:r>
      <w:r w:rsidRPr="00F4406C">
        <w:rPr>
          <w:rFonts w:cstheme="minorHAnsi"/>
          <w:i/>
          <w:iCs/>
        </w:rPr>
        <w:softHyphen/>
        <w:t xml:space="preserve">kim (s. 26). Technologom i eksploatatorom dedykujemy dwa artykuły monograficzne – pierwszy jest poświęcony technologii usuwania azotu ze ścieków Demon® </w:t>
      </w:r>
      <w:proofErr w:type="spellStart"/>
      <w:r w:rsidRPr="00F4406C">
        <w:rPr>
          <w:rFonts w:cstheme="minorHAnsi"/>
          <w:i/>
          <w:iCs/>
        </w:rPr>
        <w:t>Anammox</w:t>
      </w:r>
      <w:proofErr w:type="spellEnd"/>
      <w:r w:rsidRPr="00F4406C">
        <w:rPr>
          <w:rFonts w:cstheme="minorHAnsi"/>
          <w:i/>
          <w:iCs/>
        </w:rPr>
        <w:t xml:space="preserve"> (s. 38), a drugi, to opracowa</w:t>
      </w:r>
      <w:r w:rsidRPr="00F4406C">
        <w:rPr>
          <w:rFonts w:cstheme="minorHAnsi"/>
          <w:i/>
          <w:iCs/>
        </w:rPr>
        <w:softHyphen/>
        <w:t>nie Józefa Kardy o wpływie włazów kanałowych na bezpieczeństwo ruchu drogowego (s. 46). Wydanie zamykają dwa stałe działy – Histo</w:t>
      </w:r>
      <w:r w:rsidRPr="00F4406C">
        <w:rPr>
          <w:rFonts w:cstheme="minorHAnsi"/>
          <w:i/>
          <w:iCs/>
        </w:rPr>
        <w:softHyphen/>
        <w:t xml:space="preserve">ria wodociągów i kanalizacji (s. 52) oraz Prawo i Eksploatacja (s. 62). </w:t>
      </w:r>
    </w:p>
    <w:p w14:paraId="37B0E783" w14:textId="77777777" w:rsidR="00F4406C" w:rsidRPr="00F4406C" w:rsidRDefault="00F4406C" w:rsidP="00F4406C">
      <w:pPr>
        <w:autoSpaceDE w:val="0"/>
        <w:autoSpaceDN w:val="0"/>
        <w:adjustRightInd w:val="0"/>
        <w:spacing w:after="0" w:line="201" w:lineRule="atLeast"/>
        <w:ind w:firstLine="380"/>
        <w:jc w:val="both"/>
        <w:rPr>
          <w:rFonts w:cstheme="minorHAnsi"/>
        </w:rPr>
      </w:pPr>
      <w:r w:rsidRPr="00F4406C">
        <w:rPr>
          <w:rFonts w:cstheme="minorHAnsi"/>
          <w:i/>
          <w:iCs/>
        </w:rPr>
        <w:t xml:space="preserve">Życzymy miłej lektury! </w:t>
      </w:r>
    </w:p>
    <w:p w14:paraId="5F4C070F" w14:textId="18AE5892" w:rsidR="00F4406C" w:rsidRPr="00873CBE" w:rsidRDefault="00F4406C" w:rsidP="00F4406C">
      <w:pPr>
        <w:rPr>
          <w:rFonts w:cstheme="minorHAnsi"/>
        </w:rPr>
      </w:pPr>
      <w:r w:rsidRPr="00873CBE">
        <w:rPr>
          <w:rFonts w:cstheme="minorHAnsi"/>
          <w:i/>
          <w:iCs/>
        </w:rPr>
        <w:t>Magdalena Seidel-</w:t>
      </w:r>
      <w:proofErr w:type="spellStart"/>
      <w:r w:rsidRPr="00873CBE">
        <w:rPr>
          <w:rFonts w:cstheme="minorHAnsi"/>
          <w:i/>
          <w:iCs/>
        </w:rPr>
        <w:t>Przywecka</w:t>
      </w:r>
      <w:proofErr w:type="spellEnd"/>
      <w:r w:rsidRPr="00873CBE">
        <w:rPr>
          <w:rFonts w:cstheme="minorHAnsi"/>
          <w:i/>
          <w:iCs/>
        </w:rPr>
        <w:t>, Redaktor naczelna wraz z zespołem redakcyjnym</w:t>
      </w:r>
    </w:p>
    <w:p w14:paraId="2EC117B5" w14:textId="77777777" w:rsidR="00873CBE" w:rsidRPr="00873CBE" w:rsidRDefault="00873CBE">
      <w:pPr>
        <w:rPr>
          <w:rFonts w:cstheme="minorHAnsi"/>
        </w:rPr>
      </w:pPr>
    </w:p>
    <w:sectPr w:rsidR="00873CBE" w:rsidRPr="0087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Semibold">
    <w:altName w:val="Lato Semibold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85432"/>
    <w:multiLevelType w:val="hybridMultilevel"/>
    <w:tmpl w:val="7DAA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6C"/>
    <w:rsid w:val="006E380C"/>
    <w:rsid w:val="00873CBE"/>
    <w:rsid w:val="00F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1DEC"/>
  <w15:chartTrackingRefBased/>
  <w15:docId w15:val="{EB316B97-58CA-4803-8D56-8632979B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6">
    <w:name w:val="Pa16"/>
    <w:basedOn w:val="Normalny"/>
    <w:next w:val="Normalny"/>
    <w:uiPriority w:val="99"/>
    <w:rsid w:val="00F4406C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F4406C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character" w:customStyle="1" w:styleId="A8">
    <w:name w:val="A8"/>
    <w:uiPriority w:val="99"/>
    <w:rsid w:val="00F4406C"/>
    <w:rPr>
      <w:rFonts w:ascii="Lato Semibold" w:hAnsi="Lato Semibold" w:cs="Lato Semibold"/>
      <w:b/>
      <w:bCs/>
      <w:color w:val="000000"/>
      <w:sz w:val="10"/>
      <w:szCs w:val="10"/>
    </w:rPr>
  </w:style>
  <w:style w:type="paragraph" w:customStyle="1" w:styleId="Default">
    <w:name w:val="Default"/>
    <w:rsid w:val="00F4406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F4406C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F4406C"/>
    <w:rPr>
      <w:rFonts w:cs="Georgia"/>
      <w:i/>
      <w:iCs/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F4406C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2021-08-13T09:41:00Z</dcterms:created>
  <dcterms:modified xsi:type="dcterms:W3CDTF">2021-08-13T09:46:00Z</dcterms:modified>
</cp:coreProperties>
</file>