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F91" w:rsidRPr="00A02F91" w:rsidRDefault="00A02F91" w:rsidP="00A02F91">
      <w:p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20"/>
          <w:szCs w:val="20"/>
        </w:rPr>
        <w:t>Z życia Stowarzyszenia</w:t>
      </w:r>
    </w:p>
    <w:p w:rsidR="00A02F91" w:rsidRPr="00A02F91" w:rsidRDefault="00A02F91" w:rsidP="00A02F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umnst777EU-Normal" w:eastAsia="Humnst777EU-Normal" w:hAnsi="Humnst777EU-Bold" w:cs="Humnst777EU-Normal"/>
          <w:sz w:val="18"/>
          <w:szCs w:val="18"/>
        </w:rPr>
      </w:pPr>
      <w:r w:rsidRPr="00A02F91">
        <w:rPr>
          <w:rFonts w:ascii="Humnst777EU-Normal" w:eastAsia="Humnst777EU-Normal" w:hAnsi="Humnst777EU-Bold" w:cs="Humnst777EU-Normal"/>
          <w:sz w:val="18"/>
          <w:szCs w:val="18"/>
        </w:rPr>
        <w:t>XVII Og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lnopolskie Forum Wymiany Do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wiadcze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ń</w:t>
      </w:r>
      <w:r>
        <w:rPr>
          <w:rFonts w:ascii="Humnst777EU-Normal" w:eastAsia="Humnst777EU-Normal" w:hAnsi="Humnst777EU-Bold" w:cs="Humnst777EU-Normal"/>
          <w:sz w:val="18"/>
          <w:szCs w:val="18"/>
        </w:rPr>
        <w:t xml:space="preserve">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w Dziedzinie Eksploatacji Oczyszczalni 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ciek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</w:t>
      </w:r>
      <w:r>
        <w:rPr>
          <w:rFonts w:ascii="Humnst777EU-Normal" w:eastAsia="Humnst777EU-Normal" w:hAnsi="Humnst777EU-Bold" w:cs="Humnst777EU-Normal"/>
          <w:sz w:val="18"/>
          <w:szCs w:val="18"/>
        </w:rPr>
        <w:t xml:space="preserve">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pt.: 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„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EKSPLOATATORZY DLA EKSPLOATATOR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”</w:t>
      </w:r>
    </w:p>
    <w:p w:rsidR="00A02F91" w:rsidRPr="00A02F91" w:rsidRDefault="00A02F91" w:rsidP="00A02F91">
      <w:p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20"/>
          <w:szCs w:val="20"/>
        </w:rPr>
        <w:t>Wydarzenia branżowe</w:t>
      </w:r>
    </w:p>
    <w:p w:rsidR="00A02F91" w:rsidRPr="00A02F91" w:rsidRDefault="00A02F91" w:rsidP="00A02F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18"/>
          <w:szCs w:val="18"/>
        </w:rPr>
      </w:pPr>
      <w:r w:rsidRPr="00A02F91">
        <w:rPr>
          <w:rFonts w:ascii="Humnst777EU-Bold" w:hAnsi="Humnst777EU-Bold" w:cs="Humnst777EU-Bold"/>
          <w:b/>
          <w:bCs/>
          <w:sz w:val="18"/>
          <w:szCs w:val="18"/>
        </w:rPr>
        <w:t>Marek Gromiec</w:t>
      </w:r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Jacek Ko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ć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(1963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–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2018) 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–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wspomnienie</w:t>
      </w:r>
    </w:p>
    <w:p w:rsidR="00A02F91" w:rsidRPr="00A02F91" w:rsidRDefault="00A02F91" w:rsidP="00A02F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umnst777EU-Normal" w:eastAsia="Humnst777EU-Normal" w:hAnsi="Humnst777EU-Bold" w:cs="Humnst777EU-Normal"/>
          <w:sz w:val="18"/>
          <w:szCs w:val="18"/>
        </w:rPr>
      </w:pP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wi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ę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to natury podczas targ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w </w:t>
      </w:r>
      <w:proofErr w:type="spellStart"/>
      <w:r w:rsidRPr="00A02F91">
        <w:rPr>
          <w:rFonts w:ascii="Humnst777EU-Normal" w:eastAsia="Humnst777EU-Normal" w:hAnsi="Humnst777EU-Bold" w:cs="Humnst777EU-Normal"/>
          <w:sz w:val="18"/>
          <w:szCs w:val="18"/>
        </w:rPr>
        <w:t>Ekotech</w:t>
      </w:r>
      <w:proofErr w:type="spellEnd"/>
    </w:p>
    <w:p w:rsidR="00A02F91" w:rsidRPr="00A02F91" w:rsidRDefault="00A02F91" w:rsidP="00A02F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umnst777EU-Normal" w:eastAsia="Humnst777EU-Normal" w:hAnsi="Humnst777EU-Bold" w:cs="Humnst777EU-Normal"/>
          <w:sz w:val="18"/>
          <w:szCs w:val="18"/>
        </w:rPr>
      </w:pP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W </w:t>
      </w:r>
      <w:proofErr w:type="spellStart"/>
      <w:r w:rsidRPr="00A02F91">
        <w:rPr>
          <w:rFonts w:ascii="Humnst777EU-Normal" w:eastAsia="Humnst777EU-Normal" w:hAnsi="Humnst777EU-Bold" w:cs="Humnst777EU-Normal"/>
          <w:sz w:val="18"/>
          <w:szCs w:val="18"/>
        </w:rPr>
        <w:t>Kemipolu</w:t>
      </w:r>
      <w:proofErr w:type="spellEnd"/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zmiany</w:t>
      </w:r>
    </w:p>
    <w:p w:rsidR="00A02F91" w:rsidRPr="00A02F91" w:rsidRDefault="00A02F91" w:rsidP="00A02F91">
      <w:p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20"/>
          <w:szCs w:val="20"/>
        </w:rPr>
        <w:t>Ludzie i opinie</w:t>
      </w:r>
    </w:p>
    <w:p w:rsidR="00A02F91" w:rsidRPr="00A02F91" w:rsidRDefault="00A02F91" w:rsidP="00A02F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umnst777EU-Normal" w:eastAsia="Humnst777EU-Normal" w:hAnsi="Humnst777EU-Bold" w:cs="Humnst777EU-Normal"/>
          <w:sz w:val="18"/>
          <w:szCs w:val="18"/>
        </w:rPr>
      </w:pPr>
      <w:r w:rsidRPr="00A02F91">
        <w:rPr>
          <w:rFonts w:ascii="Humnst777EU-Normal" w:eastAsia="Humnst777EU-Normal" w:hAnsi="Humnst777EU-Bold" w:cs="Humnst777EU-Normal"/>
          <w:sz w:val="18"/>
          <w:szCs w:val="18"/>
        </w:rPr>
        <w:t>Cz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ł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owiek o wielu twarzach. Rozmowa z dr. in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ż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. Markiem Brzozowskim</w:t>
      </w:r>
    </w:p>
    <w:p w:rsidR="00A02F91" w:rsidRPr="00A02F91" w:rsidRDefault="00A02F91" w:rsidP="00A02F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18"/>
          <w:szCs w:val="18"/>
        </w:rPr>
      </w:pPr>
      <w:r w:rsidRPr="00A02F91">
        <w:rPr>
          <w:rFonts w:ascii="Humnst777EU-Bold" w:hAnsi="Humnst777EU-Bold" w:cs="Humnst777EU-Bold"/>
          <w:b/>
          <w:bCs/>
          <w:sz w:val="18"/>
          <w:szCs w:val="18"/>
        </w:rPr>
        <w:t>Bohdan Łyp</w:t>
      </w:r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Czy wodoci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ą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gowcy b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ę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d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ą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kontrolowa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ć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cz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ęść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powierzchni kraju?</w:t>
      </w:r>
    </w:p>
    <w:p w:rsidR="00A02F91" w:rsidRPr="00A02F91" w:rsidRDefault="00A02F91" w:rsidP="00A02F91">
      <w:p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20"/>
          <w:szCs w:val="20"/>
        </w:rPr>
        <w:t>Moja oczyszczalnia</w:t>
      </w:r>
    </w:p>
    <w:p w:rsidR="00A02F91" w:rsidRPr="00A02F91" w:rsidRDefault="00A02F91" w:rsidP="00A02F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18"/>
          <w:szCs w:val="18"/>
        </w:rPr>
      </w:pPr>
      <w:r w:rsidRPr="00A02F91">
        <w:rPr>
          <w:rFonts w:ascii="Humnst777EU-Bold" w:hAnsi="Humnst777EU-Bold" w:cs="Humnst777EU-Bold"/>
          <w:b/>
          <w:bCs/>
          <w:sz w:val="18"/>
          <w:szCs w:val="18"/>
        </w:rPr>
        <w:t xml:space="preserve">Stanisław </w:t>
      </w:r>
      <w:proofErr w:type="spellStart"/>
      <w:r w:rsidRPr="00A02F91">
        <w:rPr>
          <w:rFonts w:ascii="Humnst777EU-Bold" w:hAnsi="Humnst777EU-Bold" w:cs="Humnst777EU-Bold"/>
          <w:b/>
          <w:bCs/>
          <w:sz w:val="18"/>
          <w:szCs w:val="18"/>
        </w:rPr>
        <w:t>Cytawa</w:t>
      </w:r>
      <w:proofErr w:type="spellEnd"/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Do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wiadczenia w </w:t>
      </w:r>
      <w:proofErr w:type="spellStart"/>
      <w:r w:rsidRPr="00A02F91">
        <w:rPr>
          <w:rFonts w:ascii="Humnst777EU-Normal" w:eastAsia="Humnst777EU-Normal" w:hAnsi="Humnst777EU-Bold" w:cs="Humnst777EU-Normal"/>
          <w:sz w:val="18"/>
          <w:szCs w:val="18"/>
        </w:rPr>
        <w:t>kofermentacji</w:t>
      </w:r>
      <w:proofErr w:type="spellEnd"/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odpad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 organicznych</w:t>
      </w:r>
      <w:r>
        <w:rPr>
          <w:rFonts w:ascii="Humnst777EU-Normal" w:eastAsia="Humnst777EU-Normal" w:hAnsi="Humnst777EU-Bold" w:cs="Humnst777EU-Normal"/>
          <w:sz w:val="18"/>
          <w:szCs w:val="18"/>
        </w:rPr>
        <w:t xml:space="preserve">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w oczyszczalni 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ciek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 w Swarzewie</w:t>
      </w:r>
    </w:p>
    <w:p w:rsidR="00A02F91" w:rsidRPr="00A02F91" w:rsidRDefault="00A02F91" w:rsidP="00A02F91">
      <w:p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20"/>
          <w:szCs w:val="20"/>
        </w:rPr>
        <w:t>Odprowadzanie ścieków</w:t>
      </w:r>
    </w:p>
    <w:p w:rsidR="00A02F91" w:rsidRPr="00A02F91" w:rsidRDefault="00A02F91" w:rsidP="00A02F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18"/>
          <w:szCs w:val="18"/>
        </w:rPr>
      </w:pPr>
      <w:r w:rsidRPr="00A02F91">
        <w:rPr>
          <w:rFonts w:ascii="Humnst777EU-Bold" w:hAnsi="Humnst777EU-Bold" w:cs="Humnst777EU-Bold"/>
          <w:b/>
          <w:bCs/>
          <w:sz w:val="18"/>
          <w:szCs w:val="18"/>
        </w:rPr>
        <w:t>Jacek Bogdański</w:t>
      </w:r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Hydrodynamiczne regulatory przep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ł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ywu STEBATEC</w:t>
      </w:r>
      <w:r>
        <w:rPr>
          <w:rFonts w:ascii="Humnst777EU-Normal" w:eastAsia="Humnst777EU-Normal" w:hAnsi="Humnst777EU-Bold" w:cs="Humnst777EU-Normal"/>
          <w:sz w:val="18"/>
          <w:szCs w:val="18"/>
        </w:rPr>
        <w:t xml:space="preserve">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do system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 kanalizacyjnych</w:t>
      </w:r>
    </w:p>
    <w:p w:rsidR="00A02F91" w:rsidRDefault="00A02F91" w:rsidP="00A02F91">
      <w:p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20"/>
          <w:szCs w:val="20"/>
        </w:rPr>
        <w:t>Oczyszczanie ścieków</w:t>
      </w:r>
    </w:p>
    <w:p w:rsidR="00A02F91" w:rsidRPr="00A02F91" w:rsidRDefault="00A02F91" w:rsidP="00A02F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18"/>
          <w:szCs w:val="18"/>
        </w:rPr>
        <w:t>Andrzej Witkowski, Zbigniew Heidrich, Maciej Lewandowski</w:t>
      </w:r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Miejskie oczyszczalnie 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ciek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 z</w:t>
      </w:r>
      <w:r>
        <w:rPr>
          <w:rFonts w:ascii="Humnst777EU-Normal" w:eastAsia="Humnst777EU-Normal" w:hAnsi="Humnst777EU-Bold" w:cs="Humnst777EU-Normal"/>
          <w:sz w:val="18"/>
          <w:szCs w:val="18"/>
        </w:rPr>
        <w:t xml:space="preserve">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zastosowaniem reaktor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 typu SBR</w:t>
      </w:r>
    </w:p>
    <w:p w:rsidR="00A02F91" w:rsidRPr="00A02F91" w:rsidRDefault="00A02F91" w:rsidP="00A02F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18"/>
          <w:szCs w:val="18"/>
        </w:rPr>
      </w:pPr>
      <w:proofErr w:type="spellStart"/>
      <w:r w:rsidRPr="00A02F91">
        <w:rPr>
          <w:rFonts w:ascii="Humnst777EU-Bold" w:hAnsi="Humnst777EU-Bold" w:cs="Humnst777EU-Bold"/>
          <w:b/>
          <w:bCs/>
          <w:sz w:val="18"/>
          <w:szCs w:val="18"/>
        </w:rPr>
        <w:t>Bernd</w:t>
      </w:r>
      <w:proofErr w:type="spellEnd"/>
      <w:r w:rsidRPr="00A02F91">
        <w:rPr>
          <w:rFonts w:ascii="Humnst777EU-Bold" w:hAnsi="Humnst777EU-Bold" w:cs="Humnst777EU-Bold"/>
          <w:b/>
          <w:bCs/>
          <w:sz w:val="18"/>
          <w:szCs w:val="18"/>
        </w:rPr>
        <w:t xml:space="preserve"> Marx</w:t>
      </w:r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Przemys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ł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4.0 w oczyszczalniach 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ciek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w: kiedy cyfryzacja spotyka</w:t>
      </w:r>
      <w:r>
        <w:rPr>
          <w:rFonts w:ascii="Humnst777EU-Normal" w:eastAsia="Humnst777EU-Normal" w:hAnsi="Humnst777EU-Bold" w:cs="Humnst777EU-Normal"/>
          <w:sz w:val="18"/>
          <w:szCs w:val="18"/>
        </w:rPr>
        <w:t xml:space="preserve">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si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ę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z in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ż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ynieri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ą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procesu</w:t>
      </w:r>
    </w:p>
    <w:p w:rsidR="00A02F91" w:rsidRPr="00A02F91" w:rsidRDefault="00A02F91" w:rsidP="00A02F91">
      <w:p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20"/>
          <w:szCs w:val="20"/>
        </w:rPr>
        <w:t>Gospodarka osadowa</w:t>
      </w:r>
    </w:p>
    <w:p w:rsidR="00A02F91" w:rsidRPr="00A02F91" w:rsidRDefault="00A02F91" w:rsidP="00A02F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18"/>
          <w:szCs w:val="18"/>
        </w:rPr>
      </w:pPr>
      <w:r w:rsidRPr="00A02F91">
        <w:rPr>
          <w:rFonts w:ascii="Humnst777EU-Bold" w:hAnsi="Humnst777EU-Bold" w:cs="Humnst777EU-Bold"/>
          <w:b/>
          <w:bCs/>
          <w:sz w:val="18"/>
          <w:szCs w:val="18"/>
        </w:rPr>
        <w:t xml:space="preserve">Bartłomiej </w:t>
      </w:r>
      <w:proofErr w:type="spellStart"/>
      <w:r w:rsidRPr="00A02F91">
        <w:rPr>
          <w:rFonts w:ascii="Humnst777EU-Bold" w:hAnsi="Humnst777EU-Bold" w:cs="Humnst777EU-Bold"/>
          <w:b/>
          <w:bCs/>
          <w:sz w:val="18"/>
          <w:szCs w:val="18"/>
        </w:rPr>
        <w:t>Macherzyński</w:t>
      </w:r>
      <w:proofErr w:type="spellEnd"/>
      <w:r w:rsidRPr="00A02F91">
        <w:rPr>
          <w:rFonts w:ascii="Humnst777EU-Bold" w:hAnsi="Humnst777EU-Bold" w:cs="Humnst777EU-Bold"/>
          <w:b/>
          <w:bCs/>
          <w:sz w:val="18"/>
          <w:szCs w:val="18"/>
        </w:rPr>
        <w:t>, Maria Włodarczyk-Makuła</w:t>
      </w:r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Przer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bka osad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w 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ciekowych wydzielonych podczas oczyszczania</w:t>
      </w:r>
      <w:r>
        <w:rPr>
          <w:rFonts w:ascii="Humnst777EU-Normal" w:eastAsia="Humnst777EU-Normal" w:hAnsi="Humnst777EU-Bold" w:cs="Humnst777EU-Normal"/>
          <w:sz w:val="18"/>
          <w:szCs w:val="18"/>
        </w:rPr>
        <w:t xml:space="preserve"> 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ciek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 koksowniczych</w:t>
      </w:r>
    </w:p>
    <w:p w:rsidR="00A02F91" w:rsidRPr="00A02F91" w:rsidRDefault="00A02F91" w:rsidP="00A02F91">
      <w:p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20"/>
          <w:szCs w:val="20"/>
        </w:rPr>
        <w:t>Odory</w:t>
      </w:r>
    </w:p>
    <w:p w:rsidR="00A02F91" w:rsidRPr="00A02F91" w:rsidRDefault="00A02F91" w:rsidP="00A02F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18"/>
          <w:szCs w:val="18"/>
        </w:rPr>
      </w:pPr>
      <w:r w:rsidRPr="00A02F91">
        <w:rPr>
          <w:rFonts w:ascii="Humnst777EU-Bold" w:hAnsi="Humnst777EU-Bold" w:cs="Humnst777EU-Bold"/>
          <w:b/>
          <w:bCs/>
          <w:sz w:val="18"/>
          <w:szCs w:val="18"/>
        </w:rPr>
        <w:t xml:space="preserve">Stanisław Zawadzki, Magdalena </w:t>
      </w:r>
      <w:proofErr w:type="spellStart"/>
      <w:r w:rsidRPr="00A02F91">
        <w:rPr>
          <w:rFonts w:ascii="Humnst777EU-Bold" w:hAnsi="Humnst777EU-Bold" w:cs="Humnst777EU-Bold"/>
          <w:b/>
          <w:bCs/>
          <w:sz w:val="18"/>
          <w:szCs w:val="18"/>
        </w:rPr>
        <w:t>Karnas</w:t>
      </w:r>
      <w:proofErr w:type="spellEnd"/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Zastosowanie techniki pog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łę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bionego utleniania (</w:t>
      </w:r>
      <w:proofErr w:type="spellStart"/>
      <w:r w:rsidRPr="00A02F91">
        <w:rPr>
          <w:rFonts w:ascii="Humnst777EU-Normal" w:eastAsia="Humnst777EU-Normal" w:hAnsi="Humnst777EU-Bold" w:cs="Humnst777EU-Normal"/>
          <w:sz w:val="18"/>
          <w:szCs w:val="18"/>
        </w:rPr>
        <w:t>AOPs</w:t>
      </w:r>
      <w:proofErr w:type="spellEnd"/>
      <w:r w:rsidRPr="00A02F91">
        <w:rPr>
          <w:rFonts w:ascii="Humnst777EU-Normal" w:eastAsia="Humnst777EU-Normal" w:hAnsi="Humnst777EU-Bold" w:cs="Humnst777EU-Normal"/>
          <w:sz w:val="18"/>
          <w:szCs w:val="18"/>
        </w:rPr>
        <w:t>) w kanalizacji</w:t>
      </w:r>
      <w:r>
        <w:rPr>
          <w:rFonts w:ascii="Humnst777EU-Normal" w:eastAsia="Humnst777EU-Normal" w:hAnsi="Humnst777EU-Bold" w:cs="Humnst777EU-Normal"/>
          <w:sz w:val="18"/>
          <w:szCs w:val="18"/>
        </w:rPr>
        <w:t xml:space="preserve">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do usuwania odor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w oraz w procesach oczyszczania 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ciek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</w:t>
      </w:r>
    </w:p>
    <w:p w:rsidR="00A02F91" w:rsidRPr="00A02F91" w:rsidRDefault="00A02F91" w:rsidP="00A02F91">
      <w:p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20"/>
          <w:szCs w:val="20"/>
        </w:rPr>
        <w:t>Pompy i pompownie</w:t>
      </w:r>
    </w:p>
    <w:p w:rsidR="00A02F91" w:rsidRPr="00A02F91" w:rsidRDefault="00A02F91" w:rsidP="00A02F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18"/>
          <w:szCs w:val="18"/>
        </w:rPr>
      </w:pPr>
      <w:r w:rsidRPr="00A02F91">
        <w:rPr>
          <w:rFonts w:ascii="Humnst777EU-Bold" w:hAnsi="Humnst777EU-Bold" w:cs="Humnst777EU-Bold"/>
          <w:b/>
          <w:bCs/>
          <w:sz w:val="18"/>
          <w:szCs w:val="18"/>
        </w:rPr>
        <w:t>Piotr Tarkowski</w:t>
      </w:r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Dozowanie koferment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w agregatami </w:t>
      </w:r>
      <w:proofErr w:type="spellStart"/>
      <w:r w:rsidRPr="00A02F91">
        <w:rPr>
          <w:rFonts w:ascii="Humnst777EU-Normal" w:eastAsia="Humnst777EU-Normal" w:hAnsi="Humnst777EU-Bold" w:cs="Humnst777EU-Normal"/>
          <w:sz w:val="18"/>
          <w:szCs w:val="18"/>
        </w:rPr>
        <w:t>PreMix</w:t>
      </w:r>
      <w:proofErr w:type="spellEnd"/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i CC-Mix</w:t>
      </w:r>
    </w:p>
    <w:p w:rsidR="00A02F91" w:rsidRPr="00A02F91" w:rsidRDefault="00A02F91" w:rsidP="00A02F91">
      <w:p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20"/>
          <w:szCs w:val="20"/>
        </w:rPr>
        <w:t>Zaopatrzenie w wodę</w:t>
      </w:r>
    </w:p>
    <w:p w:rsidR="00A02F91" w:rsidRPr="00A02F91" w:rsidRDefault="00A02F91" w:rsidP="00A02F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18"/>
          <w:szCs w:val="18"/>
        </w:rPr>
      </w:pPr>
      <w:r w:rsidRPr="00A02F91">
        <w:rPr>
          <w:rFonts w:ascii="Humnst777EU-Bold" w:hAnsi="Humnst777EU-Bold" w:cs="Humnst777EU-Bold"/>
          <w:b/>
          <w:bCs/>
          <w:sz w:val="18"/>
          <w:szCs w:val="18"/>
        </w:rPr>
        <w:t>Jolanta Gumińska, Marcin Kłos</w:t>
      </w:r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Do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wiadczenia z bada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ń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pilotowych nad mo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ż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liwo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ci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ą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zastosowania</w:t>
      </w:r>
      <w:r>
        <w:rPr>
          <w:rFonts w:ascii="Humnst777EU-Normal" w:eastAsia="Humnst777EU-Normal" w:hAnsi="Humnst777EU-Bold" w:cs="Humnst777EU-Normal"/>
          <w:sz w:val="18"/>
          <w:szCs w:val="18"/>
        </w:rPr>
        <w:t xml:space="preserve">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pomiaru liczby cz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ą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stek do kontroli dawki koagulantu</w:t>
      </w:r>
    </w:p>
    <w:p w:rsidR="00A02F91" w:rsidRPr="00A02F91" w:rsidRDefault="00A02F91" w:rsidP="00A02F91">
      <w:p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20"/>
          <w:szCs w:val="20"/>
        </w:rPr>
        <w:t>Historia wodociągów</w:t>
      </w:r>
    </w:p>
    <w:p w:rsidR="00A02F91" w:rsidRPr="00A02F91" w:rsidRDefault="00A02F91" w:rsidP="00A02F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18"/>
          <w:szCs w:val="18"/>
        </w:rPr>
      </w:pPr>
      <w:r w:rsidRPr="00A02F91">
        <w:rPr>
          <w:rFonts w:ascii="Humnst777EU-Bold" w:hAnsi="Humnst777EU-Bold" w:cs="Humnst777EU-Bold"/>
          <w:b/>
          <w:bCs/>
          <w:sz w:val="18"/>
          <w:szCs w:val="18"/>
        </w:rPr>
        <w:t>Ryszard Lidzbarski</w:t>
      </w:r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Prekursorzy konstrukcji zbiornik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ó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w wodnych wie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ż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 ci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ś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nie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ń</w:t>
      </w:r>
    </w:p>
    <w:p w:rsidR="00A02F91" w:rsidRPr="00A02F91" w:rsidRDefault="00A02F91" w:rsidP="00A02F91">
      <w:p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20"/>
          <w:szCs w:val="20"/>
        </w:rPr>
      </w:pPr>
      <w:r w:rsidRPr="00A02F91">
        <w:rPr>
          <w:rFonts w:ascii="Humnst777EU-Bold" w:hAnsi="Humnst777EU-Bold" w:cs="Humnst777EU-Bold"/>
          <w:b/>
          <w:bCs/>
          <w:sz w:val="20"/>
          <w:szCs w:val="20"/>
        </w:rPr>
        <w:t>Prawo i eksploatacja</w:t>
      </w:r>
    </w:p>
    <w:p w:rsidR="00A02F91" w:rsidRPr="00A02F91" w:rsidRDefault="00A02F91" w:rsidP="00A02F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18"/>
          <w:szCs w:val="18"/>
        </w:rPr>
      </w:pPr>
      <w:r w:rsidRPr="00A02F91">
        <w:rPr>
          <w:rFonts w:ascii="Humnst777EU-Bold" w:hAnsi="Humnst777EU-Bold" w:cs="Humnst777EU-Bold"/>
          <w:b/>
          <w:bCs/>
          <w:sz w:val="18"/>
          <w:szCs w:val="18"/>
        </w:rPr>
        <w:t xml:space="preserve">Irena </w:t>
      </w:r>
      <w:proofErr w:type="spellStart"/>
      <w:r w:rsidRPr="00A02F91">
        <w:rPr>
          <w:rFonts w:ascii="Humnst777EU-Bold" w:hAnsi="Humnst777EU-Bold" w:cs="Humnst777EU-Bold"/>
          <w:b/>
          <w:bCs/>
          <w:sz w:val="18"/>
          <w:szCs w:val="18"/>
        </w:rPr>
        <w:t>Iwanisik</w:t>
      </w:r>
      <w:proofErr w:type="spellEnd"/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Prawo a eksploatacja</w:t>
      </w:r>
    </w:p>
    <w:p w:rsidR="00A02F91" w:rsidRPr="00A02F91" w:rsidRDefault="00A02F91" w:rsidP="00A02F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umnst777EU-Bold" w:hAnsi="Humnst777EU-Bold" w:cs="Humnst777EU-Bold"/>
          <w:b/>
          <w:bCs/>
          <w:sz w:val="18"/>
          <w:szCs w:val="18"/>
        </w:rPr>
      </w:pPr>
      <w:r w:rsidRPr="00A02F91">
        <w:rPr>
          <w:rFonts w:ascii="Humnst777EU-Bold" w:hAnsi="Humnst777EU-Bold" w:cs="Humnst777EU-Bold"/>
          <w:b/>
          <w:bCs/>
          <w:sz w:val="18"/>
          <w:szCs w:val="18"/>
        </w:rPr>
        <w:t xml:space="preserve">Emilia </w:t>
      </w:r>
      <w:proofErr w:type="spellStart"/>
      <w:r w:rsidRPr="00A02F91">
        <w:rPr>
          <w:rFonts w:ascii="Humnst777EU-Bold" w:hAnsi="Humnst777EU-Bold" w:cs="Humnst777EU-Bold"/>
          <w:b/>
          <w:bCs/>
          <w:sz w:val="18"/>
          <w:szCs w:val="18"/>
        </w:rPr>
        <w:t>Topolnicka</w:t>
      </w:r>
      <w:proofErr w:type="spellEnd"/>
      <w:r>
        <w:rPr>
          <w:rFonts w:ascii="Humnst777EU-Bold" w:hAnsi="Humnst777EU-Bold" w:cs="Humnst777EU-Bold"/>
          <w:b/>
          <w:bCs/>
          <w:sz w:val="18"/>
          <w:szCs w:val="18"/>
        </w:rPr>
        <w:t xml:space="preserve"> -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RODO w przedsi</w:t>
      </w:r>
      <w:r w:rsidRPr="00A02F91">
        <w:rPr>
          <w:rFonts w:ascii="Humnst777EU-Normal" w:eastAsia="Humnst777EU-Normal" w:hAnsi="Humnst777EU-Bold" w:cs="Humnst777EU-Normal" w:hint="eastAsia"/>
          <w:sz w:val="18"/>
          <w:szCs w:val="18"/>
        </w:rPr>
        <w:t>ę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 xml:space="preserve">biorstwach </w:t>
      </w:r>
      <w:proofErr w:type="spellStart"/>
      <w:r w:rsidRPr="00A02F91">
        <w:rPr>
          <w:rFonts w:ascii="Humnst777EU-Normal" w:eastAsia="Humnst777EU-Normal" w:hAnsi="Humnst777EU-Bold" w:cs="Humnst777EU-Normal"/>
          <w:sz w:val="18"/>
          <w:szCs w:val="18"/>
        </w:rPr>
        <w:t>wod</w:t>
      </w:r>
      <w:proofErr w:type="spellEnd"/>
      <w:r w:rsidRPr="00A02F91">
        <w:rPr>
          <w:rFonts w:ascii="Humnst777EU-Normal" w:eastAsia="Humnst777EU-Normal" w:hAnsi="Humnst777EU-Bold" w:cs="Humnst777EU-Normal"/>
          <w:sz w:val="18"/>
          <w:szCs w:val="18"/>
        </w:rPr>
        <w:t>-kan</w:t>
      </w:r>
      <w:r>
        <w:rPr>
          <w:rFonts w:ascii="Humnst777EU-Normal" w:eastAsia="Humnst777EU-Normal" w:hAnsi="Humnst777EU-Bold" w:cs="Humnst777EU-Normal"/>
          <w:sz w:val="18"/>
          <w:szCs w:val="18"/>
        </w:rPr>
        <w:t xml:space="preserve">. </w:t>
      </w:r>
      <w:r w:rsidRPr="00A02F91">
        <w:rPr>
          <w:rFonts w:ascii="Humnst777EU-Normal" w:eastAsia="Humnst777EU-Normal" w:hAnsi="Humnst777EU-Bold" w:cs="Humnst777EU-Normal"/>
          <w:sz w:val="18"/>
          <w:szCs w:val="18"/>
        </w:rPr>
        <w:t>Ochrona danych osobowych w nowych uwarunkowaniach prawnych</w:t>
      </w:r>
    </w:p>
    <w:p w:rsidR="00A02F91" w:rsidRPr="00A02F91" w:rsidRDefault="00A02F91" w:rsidP="00A02F91"/>
    <w:p w:rsidR="001101CB" w:rsidRDefault="00A02F91" w:rsidP="001101CB">
      <w:pPr>
        <w:autoSpaceDE w:val="0"/>
        <w:autoSpaceDN w:val="0"/>
        <w:adjustRightInd w:val="0"/>
        <w:spacing w:after="0" w:line="240" w:lineRule="auto"/>
        <w:jc w:val="both"/>
        <w:rPr>
          <w:rFonts w:ascii="ACaslonPro-Italic" w:hAnsi="ACaslonPro-Italic" w:cs="ACaslonPro-Italic"/>
          <w:i/>
          <w:iCs/>
          <w:sz w:val="21"/>
          <w:szCs w:val="21"/>
        </w:rPr>
      </w:pP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Drodzy Czytelnicy!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</w:p>
    <w:p w:rsidR="001101CB" w:rsidRDefault="00A02F91" w:rsidP="001101CB">
      <w:pPr>
        <w:autoSpaceDE w:val="0"/>
        <w:autoSpaceDN w:val="0"/>
        <w:adjustRightInd w:val="0"/>
        <w:spacing w:after="0" w:line="240" w:lineRule="auto"/>
        <w:jc w:val="both"/>
        <w:rPr>
          <w:rFonts w:ascii="ACaslonPro-Italic" w:hAnsi="ACaslonPro-Italic" w:cs="ACaslonPro-Italic"/>
          <w:i/>
          <w:iCs/>
          <w:sz w:val="21"/>
          <w:szCs w:val="21"/>
        </w:rPr>
      </w:pP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Tuż przed oddaniem do druku bieżącego numeru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Forum dotarła do nas smutna wiadomość.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W wieku 55 lat zmarł inż. Jacek Koć, osoba bardzo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 xml:space="preserve">dobrze znana w środowisku </w:t>
      </w:r>
      <w:proofErr w:type="spellStart"/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wod-kan</w:t>
      </w:r>
      <w:proofErr w:type="spellEnd"/>
      <w:r w:rsidRPr="00A02F91">
        <w:rPr>
          <w:rFonts w:ascii="ACaslonPro-Italic" w:hAnsi="ACaslonPro-Italic" w:cs="ACaslonPro-Italic"/>
          <w:i/>
          <w:iCs/>
          <w:sz w:val="21"/>
          <w:szCs w:val="21"/>
        </w:rPr>
        <w:t xml:space="preserve"> – długoletni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przyjaciel i współpracownik naszych czasopism.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Pracę zawodową rozpoczynał w oczyszczalni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ścieków w Mińsku Mazowieckim, gdzie zaraził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się żółtaczką typu C, co po wielu latach zmagań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z ciężką chorobą skończyło się tragicznie. Rodzinie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i najbliższym pana Jacka chciałabym w imieniu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 xml:space="preserve">całej Redakcji złożyć wyrazy szczerego </w:t>
      </w:r>
      <w:r w:rsidR="001101CB" w:rsidRPr="00A02F91">
        <w:rPr>
          <w:rFonts w:ascii="ACaslonPro-Italic" w:hAnsi="ACaslonPro-Italic" w:cs="ACaslonPro-Italic"/>
          <w:i/>
          <w:iCs/>
          <w:sz w:val="21"/>
          <w:szCs w:val="21"/>
        </w:rPr>
        <w:t>współczucia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.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</w:p>
    <w:p w:rsidR="001101CB" w:rsidRDefault="00A02F91" w:rsidP="00110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CaslonPro-Italic" w:hAnsi="ACaslonPro-Italic" w:cs="ACaslonPro-Italic"/>
          <w:i/>
          <w:iCs/>
          <w:sz w:val="21"/>
          <w:szCs w:val="21"/>
        </w:rPr>
      </w:pP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Ale wróćmy do tego, co przygotowaliśmy dla naszych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Czytelników!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</w:p>
    <w:p w:rsidR="001101CB" w:rsidRDefault="00A02F91" w:rsidP="00110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CaslonPro-Italic" w:hAnsi="ACaslonPro-Italic" w:cs="ACaslonPro-Italic"/>
          <w:i/>
          <w:iCs/>
          <w:sz w:val="21"/>
          <w:szCs w:val="21"/>
        </w:rPr>
      </w:pP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Jeszcze dobrze nie przebrzmiały echa ustalania taryf wodociągowych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i zgłębiania tajemnic nowego Prawa Wodnego, a już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sen z powiek eksploatatorów zaczyna spędzać kolejne nowe prawo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– Ogólne Rozporządzenie o Ochronie Danych Osobowych,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czyli RODO, o którym tyle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słyszymy i którego chyba trochę się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boimy. Nie wiadomo dokładnie co nas czeka, a więcej szczegółów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 xml:space="preserve">poznamy 24 maja br.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lastRenderedPageBreak/>
        <w:t>Mam nadzieję, że z tego powodu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nie stracimy kontaktu z Czytelnikami. Wstępnie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temat RODO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 xml:space="preserve">omawia Emilia </w:t>
      </w:r>
      <w:proofErr w:type="spellStart"/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Topolnicka</w:t>
      </w:r>
      <w:proofErr w:type="spellEnd"/>
      <w:r w:rsidRPr="00A02F91">
        <w:rPr>
          <w:rFonts w:ascii="ACaslonPro-Italic" w:hAnsi="ACaslonPro-Italic" w:cs="ACaslonPro-Italic"/>
          <w:i/>
          <w:iCs/>
          <w:sz w:val="21"/>
          <w:szCs w:val="21"/>
        </w:rPr>
        <w:t xml:space="preserve"> w artykule na str. 57.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bookmarkStart w:id="0" w:name="_GoBack"/>
      <w:bookmarkEnd w:id="0"/>
    </w:p>
    <w:p w:rsidR="001101CB" w:rsidRDefault="00A02F91" w:rsidP="00110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CaslonPro-Italic" w:hAnsi="ACaslonPro-Italic" w:cs="ACaslonPro-Italic"/>
          <w:i/>
          <w:iCs/>
          <w:sz w:val="21"/>
          <w:szCs w:val="21"/>
        </w:rPr>
      </w:pP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Wróćmy jednak do tematów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technicznych. Spośród nich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szczególnie pragnę polecić obszerne opracowanie dr. inż. Stanisława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proofErr w:type="spellStart"/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Cytawy</w:t>
      </w:r>
      <w:proofErr w:type="spellEnd"/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, będące podsumowaniem dwuletnich doświadczeń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 xml:space="preserve">związanych z </w:t>
      </w:r>
      <w:proofErr w:type="spellStart"/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kofermentacją</w:t>
      </w:r>
      <w:proofErr w:type="spellEnd"/>
      <w:r w:rsidRPr="00A02F91">
        <w:rPr>
          <w:rFonts w:ascii="ACaslonPro-Italic" w:hAnsi="ACaslonPro-Italic" w:cs="ACaslonPro-Italic"/>
          <w:i/>
          <w:iCs/>
          <w:sz w:val="21"/>
          <w:szCs w:val="21"/>
        </w:rPr>
        <w:t xml:space="preserve"> osadu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ściekowego z innymi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odpadami organicznymi, przeprowadzonych w oczyszczalni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w Swarzewie. Wypracowane wnioski i spostrzeżenia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mogą być przydatne w praktyce innych eksploatatorów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podobnych obiektów, a wynik wdrożenia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przyczyni się do oczekiwanego wzrostu poziomu redukcji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odpadów biodegradowalnych przy jednoczesnym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odczuwalnym efekcie ekonomicznym (str. 18).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Natomiast w artykule, który powstał z inspiracji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 xml:space="preserve">niezmordowanego prof. Zbigniewa </w:t>
      </w:r>
      <w:proofErr w:type="spellStart"/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Heidricha</w:t>
      </w:r>
      <w:proofErr w:type="spellEnd"/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,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znajdziemy gotowy przepis na oczyszczalnię działającą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w technologii SBR (str. 28). Warto go przeczytać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nie tylko przed przystąpieniem do planowania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budowy lub modernizacji własnej oczyszczalni.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Nie traćmy już miejsca i czasu na zachęcanie do lektury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tych, których zachęcać nie trzeba – w numerze nie brakuje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 xml:space="preserve">także innych, </w:t>
      </w:r>
      <w:r w:rsidR="001101CB" w:rsidRPr="00A02F91">
        <w:rPr>
          <w:rFonts w:ascii="ACaslonPro-Italic" w:hAnsi="ACaslonPro-Italic" w:cs="ACaslonPro-Italic"/>
          <w:i/>
          <w:iCs/>
          <w:sz w:val="21"/>
          <w:szCs w:val="21"/>
        </w:rPr>
        <w:t>interesujących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 xml:space="preserve"> i ważnych treści – zapraszamy do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czytania!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</w:p>
    <w:p w:rsidR="00A02F91" w:rsidRPr="00A02F91" w:rsidRDefault="00A02F91" w:rsidP="00110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CaslonPro-Italic" w:hAnsi="ACaslonPro-Italic" w:cs="ACaslonPro-Italic"/>
          <w:i/>
          <w:iCs/>
          <w:sz w:val="21"/>
          <w:szCs w:val="21"/>
        </w:rPr>
      </w:pP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Na zakończenie chciałabym jeszcze podzielić się z Wami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miłymi nowinami – w tym roku obchodzimy dwa ważne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jubileusze: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Już za kilka tygodni, w dniach 9-11 maja w Opalenicy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pod Poznaniem, Stowarzyszenie Eksploatatorów Obiektów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Gospodarki Wodno-Ściekowej świętować będzie 20-lecie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swojej działalności. Natomiast po wakacjach, pomiędzy 10 a 12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października, serdecznie zapraszamy naszych Czytelników do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Doliny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Charlotty koło Słupska, gdzie odbędzie się jubileuszowa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konferencja z okazji 20-lecia</w:t>
      </w:r>
      <w:r>
        <w:rPr>
          <w:rFonts w:ascii="ACaslonPro-Italic" w:hAnsi="ACaslonPro-Italic" w:cs="ACaslonPro-Italic"/>
          <w:i/>
          <w:iCs/>
          <w:sz w:val="21"/>
          <w:szCs w:val="21"/>
        </w:rPr>
        <w:t xml:space="preserve"> </w:t>
      </w: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Wydawnictwa Seidel-Przywecki.</w:t>
      </w:r>
    </w:p>
    <w:p w:rsidR="00A02F91" w:rsidRPr="00A02F91" w:rsidRDefault="00A02F91" w:rsidP="001101CB">
      <w:pPr>
        <w:autoSpaceDE w:val="0"/>
        <w:autoSpaceDN w:val="0"/>
        <w:adjustRightInd w:val="0"/>
        <w:spacing w:after="0" w:line="240" w:lineRule="auto"/>
        <w:jc w:val="both"/>
        <w:rPr>
          <w:rFonts w:ascii="ACaslonPro-Italic" w:hAnsi="ACaslonPro-Italic" w:cs="ACaslonPro-Italic"/>
          <w:i/>
          <w:iCs/>
          <w:sz w:val="21"/>
          <w:szCs w:val="21"/>
        </w:rPr>
      </w:pP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Do zobaczenia!</w:t>
      </w:r>
    </w:p>
    <w:p w:rsidR="00A02F91" w:rsidRPr="00A02F91" w:rsidRDefault="00A02F91" w:rsidP="001101CB">
      <w:pPr>
        <w:autoSpaceDE w:val="0"/>
        <w:autoSpaceDN w:val="0"/>
        <w:adjustRightInd w:val="0"/>
        <w:spacing w:after="0" w:line="240" w:lineRule="auto"/>
        <w:jc w:val="both"/>
        <w:rPr>
          <w:rFonts w:ascii="ACaslonPro-Italic" w:hAnsi="ACaslonPro-Italic" w:cs="ACaslonPro-Italic"/>
          <w:i/>
          <w:iCs/>
          <w:sz w:val="21"/>
          <w:szCs w:val="21"/>
        </w:rPr>
      </w:pP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Magdalena Seidel-Przywecka</w:t>
      </w:r>
    </w:p>
    <w:p w:rsidR="00A02F91" w:rsidRPr="00A02F91" w:rsidRDefault="00A02F91" w:rsidP="001101CB">
      <w:pPr>
        <w:jc w:val="both"/>
      </w:pPr>
      <w:r w:rsidRPr="00A02F91">
        <w:rPr>
          <w:rFonts w:ascii="ACaslonPro-Italic" w:hAnsi="ACaslonPro-Italic" w:cs="ACaslonPro-Italic"/>
          <w:i/>
          <w:iCs/>
          <w:sz w:val="21"/>
          <w:szCs w:val="21"/>
        </w:rPr>
        <w:t>Redaktor naczelna</w:t>
      </w:r>
    </w:p>
    <w:sectPr w:rsidR="00A02F91" w:rsidRPr="00A02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EU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umnst777EU-Norma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CaslonPro-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B03B4"/>
    <w:multiLevelType w:val="hybridMultilevel"/>
    <w:tmpl w:val="A666406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C08208C"/>
    <w:multiLevelType w:val="hybridMultilevel"/>
    <w:tmpl w:val="F1DE6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425F"/>
    <w:multiLevelType w:val="hybridMultilevel"/>
    <w:tmpl w:val="886E5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F4F14"/>
    <w:multiLevelType w:val="hybridMultilevel"/>
    <w:tmpl w:val="14A0A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91"/>
    <w:rsid w:val="001101CB"/>
    <w:rsid w:val="00A0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F481"/>
  <w15:chartTrackingRefBased/>
  <w15:docId w15:val="{1D48B402-2C4A-4999-9F4B-D5074AC6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2018-04-12T12:08:00Z</dcterms:created>
  <dcterms:modified xsi:type="dcterms:W3CDTF">2018-04-12T12:20:00Z</dcterms:modified>
</cp:coreProperties>
</file>