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D0" w:rsidRDefault="005660D0" w:rsidP="005660D0">
      <w:pPr>
        <w:pStyle w:val="Pa15"/>
        <w:spacing w:before="100"/>
        <w:rPr>
          <w:rFonts w:cs="Lato Black"/>
          <w:b/>
          <w:bCs/>
          <w:color w:val="000000"/>
          <w:sz w:val="18"/>
          <w:szCs w:val="18"/>
        </w:rPr>
      </w:pPr>
      <w:r>
        <w:rPr>
          <w:rFonts w:cs="Lato Black"/>
          <w:b/>
          <w:bCs/>
          <w:color w:val="000000"/>
          <w:sz w:val="18"/>
          <w:szCs w:val="18"/>
        </w:rPr>
        <w:t>Spis treści</w:t>
      </w:r>
    </w:p>
    <w:p w:rsidR="00770ECF" w:rsidRPr="00770ECF" w:rsidRDefault="00770ECF" w:rsidP="00770ECF"/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Andrzej Kolasiński – pożegnanie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Marianna Przychodni – podziękowanie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Honorowy patronat Ministra Środowiska nad Galą Jubileuszową 100 lat PZITS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VI Konferencja „Forum Komunalnego”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XVII Regionalna Konferencja Wodociągowa </w:t>
      </w:r>
      <w:r w:rsidRPr="00770ECF">
        <w:rPr>
          <w:rFonts w:cs="Lato Black"/>
          <w:b/>
          <w:bCs/>
          <w:color w:val="000000"/>
          <w:sz w:val="18"/>
          <w:szCs w:val="18"/>
        </w:rPr>
        <w:t xml:space="preserve">12 </w:t>
      </w: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Prawne i praktyczne aspekty zarządzania gospodarką wodno-ściekową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Spółka Wodno-Ściekowa </w:t>
      </w:r>
      <w:proofErr w:type="spellStart"/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Prosna</w:t>
      </w:r>
      <w:proofErr w:type="spellEnd"/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r w:rsidR="00770ECF"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-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Jerzy Czuba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Ocena skuteczności pracy oczyszczalni ścieków w Ostrowach </w:t>
      </w:r>
      <w:r w:rsid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-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Szymon Piekar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Energochłonność miejskich oczyszczalni ścieków według amerykańskich danych literaturowych</w:t>
      </w:r>
      <w:r w:rsid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-</w:t>
      </w:r>
      <w:r w:rsid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Jakub Wróblewski, Zbigniew Heidrich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Ładunek organiczny pod kontrolą – pomiary </w:t>
      </w:r>
      <w:proofErr w:type="spellStart"/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ChZT</w:t>
      </w:r>
      <w:proofErr w:type="spellEnd"/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r w:rsid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-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Bartłomiej Biczysko </w:t>
      </w:r>
      <w:r w:rsid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Zastosowanie mieszadeł eżektorowych w sekwencyjnych reaktorach porcjowych </w:t>
      </w:r>
      <w:r w:rsid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-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Adam Masłoń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X-</w:t>
      </w:r>
      <w:proofErr w:type="spellStart"/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>Ripper</w:t>
      </w:r>
      <w:proofErr w:type="spellEnd"/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– rozdrabniarki do ścieków i osadów </w:t>
      </w:r>
      <w:r w:rsid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-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Piotr Tarkowski </w:t>
      </w:r>
    </w:p>
    <w:p w:rsidR="00770ECF" w:rsidRPr="00770ECF" w:rsidRDefault="005660D0" w:rsidP="00770ECF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Zapobieganie zapadliskom nawierzchni ulicznych spowodowanym awariami przewodów kanalizacyjnych </w:t>
      </w:r>
      <w:r w:rsid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-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Emilia </w:t>
      </w:r>
      <w:proofErr w:type="spellStart"/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>Kuliczkowska</w:t>
      </w:r>
      <w:proofErr w:type="spellEnd"/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</w:p>
    <w:p w:rsidR="00DD6746" w:rsidRPr="00DD6746" w:rsidRDefault="005660D0" w:rsidP="00DD6746">
      <w:pPr>
        <w:pStyle w:val="Akapitzlist"/>
        <w:numPr>
          <w:ilvl w:val="0"/>
          <w:numId w:val="1"/>
        </w:numPr>
      </w:pPr>
      <w:r w:rsidRP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Identyfikacja i charakterystyka źródeł odorów w biogazowniach przetwarzających odpady komunalne </w:t>
      </w:r>
      <w:r w:rsidR="00770ECF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-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Marta </w:t>
      </w:r>
      <w:proofErr w:type="spellStart"/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>Wiśniewsk</w:t>
      </w:r>
      <w:proofErr w:type="spellEnd"/>
      <w:r w:rsid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, </w:t>
      </w:r>
      <w:proofErr w:type="spellStart"/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>aAndrzej</w:t>
      </w:r>
      <w:proofErr w:type="spellEnd"/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Kulig</w:t>
      </w:r>
      <w:r w:rsid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, </w:t>
      </w:r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Krystyna </w:t>
      </w:r>
      <w:proofErr w:type="spellStart"/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>Lelicińska</w:t>
      </w:r>
      <w:proofErr w:type="spellEnd"/>
      <w:r w:rsidRPr="00770ECF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-Serafin </w:t>
      </w:r>
    </w:p>
    <w:p w:rsidR="00DD6746" w:rsidRPr="00DD6746" w:rsidRDefault="005660D0" w:rsidP="00DD6746">
      <w:pPr>
        <w:pStyle w:val="Akapitzlist"/>
        <w:numPr>
          <w:ilvl w:val="0"/>
          <w:numId w:val="1"/>
        </w:numPr>
      </w:pPr>
      <w:proofErr w:type="spellStart"/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>Oszczedność</w:t>
      </w:r>
      <w:proofErr w:type="spellEnd"/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energii w eksploatacji pomp i ujęć głębinowych</w:t>
      </w:r>
      <w:r w:rsid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-</w:t>
      </w:r>
      <w:r w:rsid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Marian Strączyński </w:t>
      </w:r>
    </w:p>
    <w:p w:rsidR="00DD6746" w:rsidRPr="00DD6746" w:rsidRDefault="005660D0" w:rsidP="00DD6746">
      <w:pPr>
        <w:pStyle w:val="Akapitzlist"/>
        <w:numPr>
          <w:ilvl w:val="0"/>
          <w:numId w:val="1"/>
        </w:numPr>
      </w:pPr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Lokalna prasa z lat dwudziestych ubiegłego wieku o tczewskich wodociągach </w:t>
      </w:r>
      <w:r w:rsid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DD6746">
        <w:rPr>
          <w:rFonts w:ascii="Lato Light" w:hAnsi="Lato Light" w:cs="Lato Light"/>
          <w:i/>
          <w:iCs/>
          <w:color w:val="000000"/>
          <w:sz w:val="18"/>
          <w:szCs w:val="18"/>
        </w:rPr>
        <w:t>Ryszard Lidzbarski</w:t>
      </w:r>
    </w:p>
    <w:p w:rsidR="00DD6746" w:rsidRPr="00DD6746" w:rsidRDefault="005660D0" w:rsidP="00DD6746">
      <w:pPr>
        <w:pStyle w:val="Akapitzlist"/>
        <w:numPr>
          <w:ilvl w:val="0"/>
          <w:numId w:val="1"/>
        </w:numPr>
      </w:pPr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Prawo a eksploatacja </w:t>
      </w:r>
      <w:r w:rsid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r w:rsidRP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Irena Iwanisik </w:t>
      </w:r>
    </w:p>
    <w:p w:rsidR="00DD6746" w:rsidRPr="00DD6746" w:rsidRDefault="005660D0" w:rsidP="00DD6746">
      <w:pPr>
        <w:pStyle w:val="Akapitzlist"/>
        <w:numPr>
          <w:ilvl w:val="0"/>
          <w:numId w:val="1"/>
        </w:numPr>
      </w:pPr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Ustawa o zbiorowym zaopatrzeniu w wodę i zbiorowym odprowadzaniu ścieków </w:t>
      </w:r>
      <w:r w:rsid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- </w:t>
      </w:r>
      <w:r w:rsidRP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Grzegorz </w:t>
      </w:r>
      <w:proofErr w:type="spellStart"/>
      <w:r w:rsidRPr="00DD6746">
        <w:rPr>
          <w:rFonts w:ascii="Lato Light" w:hAnsi="Lato Light" w:cs="Lato Light"/>
          <w:i/>
          <w:iCs/>
          <w:color w:val="000000"/>
          <w:sz w:val="18"/>
          <w:szCs w:val="18"/>
        </w:rPr>
        <w:t>Gałabuda</w:t>
      </w:r>
      <w:proofErr w:type="spellEnd"/>
      <w:r w:rsidRP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</w:p>
    <w:p w:rsidR="005660D0" w:rsidRPr="00DD6746" w:rsidRDefault="005660D0" w:rsidP="005660D0">
      <w:pPr>
        <w:pStyle w:val="Akapitzlist"/>
        <w:numPr>
          <w:ilvl w:val="0"/>
          <w:numId w:val="1"/>
        </w:numPr>
      </w:pPr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Pojęcie pojazdu specjalnego w działalności spółek </w:t>
      </w:r>
      <w:proofErr w:type="spellStart"/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>wod-kan</w:t>
      </w:r>
      <w:proofErr w:type="spellEnd"/>
      <w:r w:rsidRP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 xml:space="preserve"> </w:t>
      </w:r>
      <w:r w:rsidR="00DD6746">
        <w:rPr>
          <w:rFonts w:ascii="Lato Semibold" w:hAnsi="Lato Semibold" w:cs="Lato Semibold"/>
          <w:b/>
          <w:bCs/>
          <w:color w:val="000000"/>
          <w:sz w:val="18"/>
          <w:szCs w:val="18"/>
        </w:rPr>
        <w:t>-</w:t>
      </w:r>
      <w:r w:rsidR="00DD6746">
        <w:rPr>
          <w:rFonts w:ascii="Lato Light" w:hAnsi="Lato Light" w:cs="Lato Light"/>
          <w:i/>
          <w:iCs/>
          <w:color w:val="000000"/>
          <w:sz w:val="18"/>
          <w:szCs w:val="18"/>
        </w:rPr>
        <w:t xml:space="preserve"> </w:t>
      </w:r>
      <w:r w:rsidRPr="00DD6746">
        <w:rPr>
          <w:rFonts w:ascii="Lato Light" w:hAnsi="Lato Light" w:cs="Lato Light"/>
          <w:i/>
          <w:iCs/>
          <w:color w:val="000000"/>
          <w:sz w:val="18"/>
          <w:szCs w:val="18"/>
        </w:rPr>
        <w:t>Jerzy Akińcza</w:t>
      </w:r>
    </w:p>
    <w:p w:rsidR="005660D0" w:rsidRDefault="005660D0" w:rsidP="005660D0">
      <w:pPr>
        <w:rPr>
          <w:rFonts w:ascii="Lato Light" w:hAnsi="Lato Light" w:cs="Lato Light"/>
          <w:i/>
          <w:iCs/>
          <w:color w:val="000000"/>
          <w:sz w:val="18"/>
          <w:szCs w:val="18"/>
        </w:rPr>
      </w:pPr>
      <w:bookmarkStart w:id="0" w:name="_GoBack"/>
      <w:bookmarkEnd w:id="0"/>
    </w:p>
    <w:p w:rsidR="005660D0" w:rsidRDefault="005660D0" w:rsidP="005660D0">
      <w:pPr>
        <w:pStyle w:val="Pa18"/>
        <w:jc w:val="both"/>
        <w:rPr>
          <w:rFonts w:cs="Georgia"/>
          <w:color w:val="000000"/>
          <w:sz w:val="20"/>
          <w:szCs w:val="20"/>
        </w:rPr>
      </w:pPr>
      <w:r>
        <w:rPr>
          <w:rFonts w:cs="Georgia"/>
          <w:i/>
          <w:iCs/>
          <w:color w:val="000000"/>
          <w:sz w:val="20"/>
          <w:szCs w:val="20"/>
        </w:rPr>
        <w:t xml:space="preserve">Drodzy Czytelnicy! </w:t>
      </w:r>
    </w:p>
    <w:p w:rsidR="005660D0" w:rsidRDefault="005660D0" w:rsidP="005660D0">
      <w:pPr>
        <w:pStyle w:val="Pa18"/>
        <w:jc w:val="both"/>
        <w:rPr>
          <w:rFonts w:cs="Georgia"/>
          <w:color w:val="000000"/>
          <w:sz w:val="18"/>
          <w:szCs w:val="18"/>
        </w:rPr>
      </w:pPr>
      <w:r>
        <w:rPr>
          <w:rFonts w:cs="Georgia"/>
          <w:i/>
          <w:iCs/>
          <w:color w:val="000000"/>
          <w:sz w:val="18"/>
          <w:szCs w:val="18"/>
        </w:rPr>
        <w:t>Kiedy kończymy dla Was drugi tegoroczny numer Forum Eksploata</w:t>
      </w:r>
      <w:r>
        <w:rPr>
          <w:rFonts w:cs="Georgia"/>
          <w:i/>
          <w:iCs/>
          <w:color w:val="000000"/>
          <w:sz w:val="18"/>
          <w:szCs w:val="18"/>
        </w:rPr>
        <w:softHyphen/>
        <w:t>tora, za oknami coraz mocniej czuje się wiosnę. Ze zdwojoną energią zabieramy się więc do roboty. A pomysłów nam nie brakuje. Po nie</w:t>
      </w:r>
      <w:r>
        <w:rPr>
          <w:rFonts w:cs="Georgia"/>
          <w:i/>
          <w:iCs/>
          <w:color w:val="000000"/>
          <w:sz w:val="18"/>
          <w:szCs w:val="18"/>
        </w:rPr>
        <w:softHyphen/>
        <w:t>zwykle udanej konferencji naukowo</w:t>
      </w:r>
      <w:r>
        <w:rPr>
          <w:rFonts w:cs="Georgia"/>
          <w:i/>
          <w:iCs/>
          <w:color w:val="000000"/>
          <w:sz w:val="18"/>
          <w:szCs w:val="18"/>
        </w:rPr>
        <w:softHyphen/>
        <w:t xml:space="preserve">-technicznej pt. Zapobieganie emisji odorów w obiektach komunalnych i przemysłowych, którą zorganizowaliśmy w lutym, przygotowaliśmy dla Was kolejne nie mniej wartościowe szkolenia (str. 7). Liczymy na Waszą obecność! Ale przedtem zobaczymy się w maju – najpierw na dorocznym Ogólnopolskim Forum Wymiany Doświadczeń SEOGW-Ś w Szczyrku (str. 4-5), a niedługo potem na XXVII </w:t>
      </w:r>
      <w:proofErr w:type="spellStart"/>
      <w:r>
        <w:rPr>
          <w:rFonts w:cs="Georgia"/>
          <w:i/>
          <w:iCs/>
          <w:color w:val="000000"/>
          <w:sz w:val="18"/>
          <w:szCs w:val="18"/>
        </w:rPr>
        <w:t>Wod</w:t>
      </w:r>
      <w:proofErr w:type="spellEnd"/>
      <w:r>
        <w:rPr>
          <w:rFonts w:cs="Georgia"/>
          <w:i/>
          <w:iCs/>
          <w:color w:val="000000"/>
          <w:sz w:val="18"/>
          <w:szCs w:val="18"/>
        </w:rPr>
        <w:t xml:space="preserve">-Kanie w Bydgoszczy (str. 19). Czekamy z niecierpliwością. </w:t>
      </w:r>
    </w:p>
    <w:p w:rsidR="005660D0" w:rsidRDefault="005660D0" w:rsidP="005660D0">
      <w:pPr>
        <w:pStyle w:val="Pa18"/>
        <w:jc w:val="both"/>
        <w:rPr>
          <w:rFonts w:cs="Georgia"/>
          <w:color w:val="000000"/>
          <w:sz w:val="20"/>
          <w:szCs w:val="20"/>
        </w:rPr>
      </w:pPr>
      <w:r>
        <w:rPr>
          <w:rFonts w:cs="Georgia"/>
          <w:i/>
          <w:iCs/>
          <w:color w:val="000000"/>
          <w:sz w:val="20"/>
          <w:szCs w:val="20"/>
        </w:rPr>
        <w:t>Tymczasem trzymacie w ręku pakiet świeżej wiedzy, po którą nie musicie nigdzie wyjeżdżać. Wszystkie materiały zasługują na polecenie, ale szcze</w:t>
      </w:r>
      <w:r>
        <w:rPr>
          <w:rFonts w:cs="Georgia"/>
          <w:i/>
          <w:iCs/>
          <w:color w:val="000000"/>
          <w:sz w:val="20"/>
          <w:szCs w:val="20"/>
        </w:rPr>
        <w:softHyphen/>
        <w:t>gólnie chciałabym zwrócić Waszą uwagę na artykuł Emili</w:t>
      </w:r>
      <w:r>
        <w:rPr>
          <w:rFonts w:cs="Georgia"/>
          <w:i/>
          <w:iCs/>
          <w:color w:val="000000"/>
          <w:sz w:val="20"/>
          <w:szCs w:val="20"/>
        </w:rPr>
        <w:t>i</w:t>
      </w:r>
      <w:r>
        <w:rPr>
          <w:rFonts w:cs="Georg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cs="Georgia"/>
          <w:i/>
          <w:iCs/>
          <w:color w:val="000000"/>
          <w:sz w:val="20"/>
          <w:szCs w:val="20"/>
        </w:rPr>
        <w:t>Kuliczkowskiej</w:t>
      </w:r>
      <w:proofErr w:type="spellEnd"/>
      <w:r>
        <w:rPr>
          <w:rFonts w:cs="Georgia"/>
          <w:i/>
          <w:iCs/>
          <w:color w:val="000000"/>
          <w:sz w:val="20"/>
          <w:szCs w:val="20"/>
        </w:rPr>
        <w:t xml:space="preserve"> poświęcony zapobieganiu zapa</w:t>
      </w:r>
      <w:r>
        <w:rPr>
          <w:rFonts w:cs="Georgia"/>
          <w:i/>
          <w:iCs/>
          <w:color w:val="000000"/>
          <w:sz w:val="20"/>
          <w:szCs w:val="20"/>
        </w:rPr>
        <w:softHyphen/>
        <w:t>dliskom nawierzchni ulicznych spowodowanym awa</w:t>
      </w:r>
      <w:r>
        <w:rPr>
          <w:rFonts w:cs="Georgia"/>
          <w:i/>
          <w:iCs/>
          <w:color w:val="000000"/>
          <w:sz w:val="20"/>
          <w:szCs w:val="20"/>
        </w:rPr>
        <w:softHyphen/>
        <w:t>riami przewodów kanalizacyjnych (str. 4 4). Techno</w:t>
      </w:r>
      <w:r>
        <w:rPr>
          <w:rFonts w:cs="Georgia"/>
          <w:i/>
          <w:iCs/>
          <w:color w:val="000000"/>
          <w:sz w:val="20"/>
          <w:szCs w:val="20"/>
        </w:rPr>
        <w:softHyphen/>
        <w:t xml:space="preserve">logów oczyszczalni ścieków zainteresuje tekst Adama Masłonia o zastosowaniu różnych konstrukcji mieszadeł eżektorowych (str. 32), czy też opracowanie Jakuba Wróblewskiego i Zbigniewa </w:t>
      </w:r>
      <w:proofErr w:type="spellStart"/>
      <w:r>
        <w:rPr>
          <w:rFonts w:cs="Georgia"/>
          <w:i/>
          <w:iCs/>
          <w:color w:val="000000"/>
          <w:sz w:val="20"/>
          <w:szCs w:val="20"/>
        </w:rPr>
        <w:t>Heidricha</w:t>
      </w:r>
      <w:proofErr w:type="spellEnd"/>
      <w:r>
        <w:rPr>
          <w:rFonts w:cs="Georgia"/>
          <w:i/>
          <w:iCs/>
          <w:color w:val="000000"/>
          <w:sz w:val="20"/>
          <w:szCs w:val="20"/>
        </w:rPr>
        <w:t xml:space="preserve"> o strukturze zużycia energii w miejskich oczyszczalniach ścieków, oparte na analizie literatury (str. 26)... Ale nie sposób w kilku zdaniach streścić zawartości Forum, trzeba je po prostu przeczytać – Zapraszam, więc do lektury! </w:t>
      </w:r>
    </w:p>
    <w:p w:rsidR="005660D0" w:rsidRDefault="005660D0" w:rsidP="005660D0">
      <w:r>
        <w:rPr>
          <w:rFonts w:cs="Georgia"/>
          <w:i/>
          <w:iCs/>
          <w:color w:val="000000"/>
          <w:sz w:val="20"/>
          <w:szCs w:val="20"/>
        </w:rPr>
        <w:t>Magdalena Seidel-Przywecka</w:t>
      </w:r>
    </w:p>
    <w:sectPr w:rsidR="00566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 Black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o Semi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 Light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32C5"/>
    <w:multiLevelType w:val="hybridMultilevel"/>
    <w:tmpl w:val="05362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D0"/>
    <w:rsid w:val="005660D0"/>
    <w:rsid w:val="00770ECF"/>
    <w:rsid w:val="00D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81B0"/>
  <w15:chartTrackingRefBased/>
  <w15:docId w15:val="{45E2C1E1-0306-4F9E-99F7-9775B1F4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4">
    <w:name w:val="Pa14"/>
    <w:basedOn w:val="Normalny"/>
    <w:next w:val="Normalny"/>
    <w:uiPriority w:val="99"/>
    <w:rsid w:val="005660D0"/>
    <w:pPr>
      <w:autoSpaceDE w:val="0"/>
      <w:autoSpaceDN w:val="0"/>
      <w:adjustRightInd w:val="0"/>
      <w:spacing w:after="0" w:line="321" w:lineRule="atLeast"/>
    </w:pPr>
    <w:rPr>
      <w:rFonts w:ascii="Lato Black" w:hAnsi="Lato Black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5660D0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5660D0"/>
    <w:pPr>
      <w:autoSpaceDE w:val="0"/>
      <w:autoSpaceDN w:val="0"/>
      <w:adjustRightInd w:val="0"/>
      <w:spacing w:after="0" w:line="181" w:lineRule="atLeast"/>
    </w:pPr>
    <w:rPr>
      <w:rFonts w:ascii="Lato Black" w:hAnsi="Lato Black"/>
      <w:sz w:val="24"/>
      <w:szCs w:val="24"/>
    </w:rPr>
  </w:style>
  <w:style w:type="paragraph" w:customStyle="1" w:styleId="Pa18">
    <w:name w:val="Pa18"/>
    <w:basedOn w:val="Normalny"/>
    <w:next w:val="Normalny"/>
    <w:uiPriority w:val="99"/>
    <w:rsid w:val="005660D0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paragraph" w:styleId="Akapitzlist">
    <w:name w:val="List Paragraph"/>
    <w:basedOn w:val="Normalny"/>
    <w:uiPriority w:val="34"/>
    <w:qFormat/>
    <w:rsid w:val="00770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2019-04-01T14:37:00Z</dcterms:created>
  <dcterms:modified xsi:type="dcterms:W3CDTF">2019-04-01T14:44:00Z</dcterms:modified>
</cp:coreProperties>
</file>