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9F6" w:rsidRPr="008D5237" w:rsidRDefault="003F69F6" w:rsidP="003F69F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664CA" w:rsidRDefault="002664CA" w:rsidP="002664CA">
      <w:pPr>
        <w:pStyle w:val="Pa6"/>
        <w:spacing w:before="160" w:after="40"/>
        <w:ind w:left="38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Spis treści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/>
          <w:sz w:val="22"/>
          <w:szCs w:val="22"/>
        </w:rPr>
      </w:pPr>
      <w:r w:rsidRPr="008D5237">
        <w:rPr>
          <w:rFonts w:asciiTheme="minorHAnsi" w:hAnsiTheme="minorHAnsi"/>
          <w:b/>
          <w:bCs/>
          <w:sz w:val="22"/>
          <w:szCs w:val="22"/>
        </w:rPr>
        <w:t xml:space="preserve">Z życia Stowarzyszenia </w:t>
      </w:r>
    </w:p>
    <w:p w:rsidR="003F69F6" w:rsidRPr="008D5237" w:rsidRDefault="003F69F6" w:rsidP="008D5237">
      <w:pPr>
        <w:pStyle w:val="Pa7"/>
        <w:numPr>
          <w:ilvl w:val="0"/>
          <w:numId w:val="1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4 Stowarzyszenie, czyli nasze „dziecko” </w:t>
      </w:r>
      <w:r w:rsidRPr="008D5237">
        <w:rPr>
          <w:rFonts w:asciiTheme="minorHAnsi" w:hAnsiTheme="minorHAnsi" w:cs="Humnst777EU"/>
          <w:sz w:val="22"/>
          <w:szCs w:val="22"/>
        </w:rPr>
        <w:t>Helena Darul</w:t>
      </w:r>
      <w:r w:rsidR="00980CFC">
        <w:rPr>
          <w:rFonts w:asciiTheme="minorHAnsi" w:hAnsiTheme="minorHAnsi" w:cs="Humnst777EU"/>
          <w:sz w:val="22"/>
          <w:szCs w:val="22"/>
        </w:rPr>
        <w:t xml:space="preserve">, </w:t>
      </w:r>
      <w:r w:rsidRPr="008D5237">
        <w:rPr>
          <w:rFonts w:asciiTheme="minorHAnsi" w:hAnsiTheme="minorHAnsi" w:cs="Humnst777EU"/>
          <w:sz w:val="22"/>
          <w:szCs w:val="22"/>
        </w:rPr>
        <w:t xml:space="preserve">Andrzej Gołąb </w:t>
      </w:r>
    </w:p>
    <w:p w:rsidR="003F69F6" w:rsidRPr="008D5237" w:rsidRDefault="003F69F6" w:rsidP="008D5237">
      <w:pPr>
        <w:pStyle w:val="Pa7"/>
        <w:numPr>
          <w:ilvl w:val="0"/>
          <w:numId w:val="1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Mirosława Dominowska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V Spotkanie Zachodniopomorskiej Grupy Terenowej SEOGWŚ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Wydarzenia branżowe </w:t>
      </w:r>
    </w:p>
    <w:p w:rsidR="003F69F6" w:rsidRPr="008D5237" w:rsidRDefault="003F69F6" w:rsidP="008D5237">
      <w:pPr>
        <w:pStyle w:val="Pa7"/>
        <w:numPr>
          <w:ilvl w:val="0"/>
          <w:numId w:val="2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Jubileusz 90-lecia działalności Wodociągów Częstochowskich </w:t>
      </w:r>
    </w:p>
    <w:p w:rsidR="003F69F6" w:rsidRPr="008D5237" w:rsidRDefault="003F69F6" w:rsidP="008D5237">
      <w:pPr>
        <w:pStyle w:val="Pa7"/>
        <w:numPr>
          <w:ilvl w:val="0"/>
          <w:numId w:val="2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Rozstrzygnięcie konkursu Wydawnictwa Seidel-Przywecki – „Innowacje </w:t>
      </w:r>
      <w:proofErr w:type="spellStart"/>
      <w:r w:rsidRPr="008D5237">
        <w:rPr>
          <w:rFonts w:asciiTheme="minorHAnsi" w:hAnsiTheme="minorHAnsi" w:cs="Humnst777EU"/>
          <w:b/>
          <w:bCs/>
          <w:sz w:val="22"/>
          <w:szCs w:val="22"/>
        </w:rPr>
        <w:t>wod-kan</w:t>
      </w:r>
      <w:proofErr w:type="spellEnd"/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 2018” </w:t>
      </w:r>
    </w:p>
    <w:p w:rsidR="003F69F6" w:rsidRPr="008D5237" w:rsidRDefault="003F69F6" w:rsidP="008D5237">
      <w:pPr>
        <w:pStyle w:val="Pa7"/>
        <w:numPr>
          <w:ilvl w:val="0"/>
          <w:numId w:val="2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Pierwsze Międzynarodowe Targi Branży Komunalnej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Ludzie i opinie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>Magdalena Seidel-Przywecka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 Rozmowa z Jerzym Pełką – Inwestycje w Górze Kalwarii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Inwestycje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Rekordowe inwestycje w gminie Góra Kalwaria na modernizację gospodarki wodno-ściekowej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ABC Technologa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Jacek Mąkinia, Krzysztof Czerwionka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Rola alternatywnych źródeł węgla organicznego w kontekście koncepcji gospodarki o obiegu zamkniętym oraz nowego paradygmatu oczyszczania ścieków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Moja oczyszczalnia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Szymon Piekar, Mariola Rajca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>Ocena skuteczności usuwania zanieczyszczeń w oczyszczalni ścieków „</w:t>
      </w:r>
      <w:proofErr w:type="spellStart"/>
      <w:r w:rsidRPr="008D5237">
        <w:rPr>
          <w:rFonts w:asciiTheme="minorHAnsi" w:hAnsiTheme="minorHAnsi" w:cs="Humnst777EU"/>
          <w:b/>
          <w:bCs/>
          <w:sz w:val="22"/>
          <w:szCs w:val="22"/>
        </w:rPr>
        <w:t>Ruptawa</w:t>
      </w:r>
      <w:proofErr w:type="spellEnd"/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” w Jastrzębiu-Zdroju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Oczyszczanie ścieków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Analiza technologiczna pracy oczyszczalni ścieków w Żorach </w:t>
      </w:r>
      <w:r w:rsidRPr="008D5237">
        <w:rPr>
          <w:rFonts w:asciiTheme="minorHAnsi" w:hAnsiTheme="minorHAnsi" w:cs="Humnst777EU"/>
          <w:sz w:val="22"/>
          <w:szCs w:val="22"/>
        </w:rPr>
        <w:t xml:space="preserve">Dariusz </w:t>
      </w:r>
      <w:proofErr w:type="spellStart"/>
      <w:r w:rsidRPr="008D5237">
        <w:rPr>
          <w:rFonts w:asciiTheme="minorHAnsi" w:hAnsiTheme="minorHAnsi" w:cs="Humnst777EU"/>
          <w:sz w:val="22"/>
          <w:szCs w:val="22"/>
        </w:rPr>
        <w:t>Zdebik</w:t>
      </w:r>
      <w:proofErr w:type="spellEnd"/>
      <w:r w:rsidRPr="008D5237">
        <w:rPr>
          <w:rFonts w:asciiTheme="minorHAnsi" w:hAnsiTheme="minorHAnsi" w:cs="Humnst777EU"/>
          <w:sz w:val="22"/>
          <w:szCs w:val="22"/>
        </w:rPr>
        <w:t xml:space="preserve">, Piotr </w:t>
      </w:r>
      <w:proofErr w:type="spellStart"/>
      <w:r w:rsidRPr="008D5237">
        <w:rPr>
          <w:rFonts w:asciiTheme="minorHAnsi" w:hAnsiTheme="minorHAnsi" w:cs="Humnst777EU"/>
          <w:sz w:val="22"/>
          <w:szCs w:val="22"/>
        </w:rPr>
        <w:t>ZawadzkiMichał</w:t>
      </w:r>
      <w:proofErr w:type="spellEnd"/>
      <w:r w:rsidRPr="008D5237">
        <w:rPr>
          <w:rFonts w:asciiTheme="minorHAnsi" w:hAnsiTheme="minorHAnsi" w:cs="Humnst777EU"/>
          <w:sz w:val="22"/>
          <w:szCs w:val="22"/>
        </w:rPr>
        <w:t xml:space="preserve"> Pieczonka </w:t>
      </w:r>
    </w:p>
    <w:p w:rsidR="003F69F6" w:rsidRPr="008D5237" w:rsidRDefault="003F69F6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Łukasz Dumas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Laboratoryjna dokładność pomiarów online: azotu, fosforu oraz </w:t>
      </w:r>
      <w:proofErr w:type="spellStart"/>
      <w:r w:rsidRPr="008D5237">
        <w:rPr>
          <w:rFonts w:asciiTheme="minorHAnsi" w:hAnsiTheme="minorHAnsi" w:cs="Humnst777EU"/>
          <w:b/>
          <w:bCs/>
          <w:sz w:val="22"/>
          <w:szCs w:val="22"/>
        </w:rPr>
        <w:t>ChZT</w:t>
      </w:r>
      <w:proofErr w:type="spellEnd"/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 </w:t>
      </w:r>
    </w:p>
    <w:p w:rsidR="003F69F6" w:rsidRPr="008D5237" w:rsidRDefault="00980CFC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Janusz Banera </w:t>
      </w:r>
      <w:r w:rsidR="003F69F6" w:rsidRPr="008D5237">
        <w:rPr>
          <w:rFonts w:asciiTheme="minorHAnsi" w:hAnsiTheme="minorHAnsi" w:cs="Humnst777EU"/>
          <w:b/>
          <w:bCs/>
          <w:sz w:val="22"/>
          <w:szCs w:val="22"/>
        </w:rPr>
        <w:t xml:space="preserve">Konsekwencje zmian jakościowych i ilościowych ścieków komunalnych dla trwałości konstrukcji zbiorników oczyszczalni ścieków </w:t>
      </w:r>
    </w:p>
    <w:p w:rsidR="003F69F6" w:rsidRPr="008D5237" w:rsidRDefault="002664CA" w:rsidP="008D5237">
      <w:pPr>
        <w:pStyle w:val="Pa7"/>
        <w:numPr>
          <w:ilvl w:val="0"/>
          <w:numId w:val="3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>Marcin Weta</w:t>
      </w:r>
      <w:r>
        <w:rPr>
          <w:rFonts w:asciiTheme="minorHAnsi" w:hAnsiTheme="minorHAnsi" w:cs="Humnst777EU"/>
          <w:sz w:val="22"/>
          <w:szCs w:val="22"/>
        </w:rPr>
        <w:t xml:space="preserve">, </w:t>
      </w:r>
      <w:r w:rsidRPr="008D5237">
        <w:rPr>
          <w:rFonts w:asciiTheme="minorHAnsi" w:hAnsiTheme="minorHAnsi" w:cs="Humnst777EU"/>
          <w:sz w:val="22"/>
          <w:szCs w:val="22"/>
        </w:rPr>
        <w:t>Zdzisław Bogucki</w:t>
      </w:r>
      <w:r>
        <w:rPr>
          <w:rFonts w:asciiTheme="minorHAnsi" w:hAnsiTheme="minorHAnsi" w:cs="Humnst777EU"/>
          <w:sz w:val="22"/>
          <w:szCs w:val="22"/>
        </w:rPr>
        <w:t xml:space="preserve">, </w:t>
      </w:r>
      <w:r w:rsidRPr="008D5237">
        <w:rPr>
          <w:rFonts w:asciiTheme="minorHAnsi" w:hAnsiTheme="minorHAnsi" w:cs="Humnst777EU"/>
          <w:sz w:val="22"/>
          <w:szCs w:val="22"/>
        </w:rPr>
        <w:t xml:space="preserve">Mateusz </w:t>
      </w:r>
      <w:proofErr w:type="spellStart"/>
      <w:r w:rsidRPr="008D5237">
        <w:rPr>
          <w:rFonts w:asciiTheme="minorHAnsi" w:hAnsiTheme="minorHAnsi" w:cs="Humnst777EU"/>
          <w:sz w:val="22"/>
          <w:szCs w:val="22"/>
        </w:rPr>
        <w:t>Marć</w:t>
      </w:r>
      <w:proofErr w:type="spellEnd"/>
      <w:r w:rsidRPr="008D5237">
        <w:rPr>
          <w:rFonts w:asciiTheme="minorHAnsi" w:hAnsiTheme="minorHAnsi" w:cs="Humnst777EU"/>
          <w:sz w:val="22"/>
          <w:szCs w:val="22"/>
        </w:rPr>
        <w:t xml:space="preserve"> </w:t>
      </w:r>
      <w:r w:rsidR="003F69F6" w:rsidRPr="008D5237">
        <w:rPr>
          <w:rFonts w:asciiTheme="minorHAnsi" w:hAnsiTheme="minorHAnsi" w:cs="Humnst777EU"/>
          <w:b/>
          <w:bCs/>
          <w:sz w:val="22"/>
          <w:szCs w:val="22"/>
        </w:rPr>
        <w:t xml:space="preserve">Praktyczne zastosowanie preparatu bentonitowego na przykładzie wybranych oczyszczalni </w:t>
      </w:r>
    </w:p>
    <w:p w:rsidR="003F69F6" w:rsidRPr="008D5237" w:rsidRDefault="003F69F6" w:rsidP="003F69F6">
      <w:pPr>
        <w:pStyle w:val="Pa6"/>
        <w:spacing w:before="160" w:after="40"/>
        <w:ind w:left="38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Gospodarka osadowa </w:t>
      </w:r>
    </w:p>
    <w:p w:rsidR="003F69F6" w:rsidRPr="00376DEB" w:rsidRDefault="002664CA" w:rsidP="002664CA">
      <w:pPr>
        <w:pStyle w:val="Akapitzlist"/>
        <w:numPr>
          <w:ilvl w:val="0"/>
          <w:numId w:val="5"/>
        </w:numPr>
        <w:rPr>
          <w:rFonts w:cs="Humnst777EU"/>
        </w:rPr>
      </w:pPr>
      <w:r w:rsidRPr="002664CA">
        <w:rPr>
          <w:rFonts w:cs="Humnst777EU"/>
        </w:rPr>
        <w:t>Jan Studziński</w:t>
      </w:r>
      <w:r>
        <w:rPr>
          <w:rFonts w:cs="Humnst777EU"/>
        </w:rPr>
        <w:t xml:space="preserve">, </w:t>
      </w:r>
      <w:r w:rsidRPr="002664CA">
        <w:rPr>
          <w:rFonts w:cs="Humnst777EU"/>
        </w:rPr>
        <w:t>Bartosz Szeląg</w:t>
      </w:r>
      <w:r>
        <w:rPr>
          <w:rFonts w:cs="Humnst777EU"/>
        </w:rPr>
        <w:t xml:space="preserve">, </w:t>
      </w:r>
      <w:r w:rsidRPr="002664CA">
        <w:rPr>
          <w:rFonts w:cs="Humnst777EU"/>
        </w:rPr>
        <w:t>Aleksandra Leśniańska</w:t>
      </w:r>
      <w:r w:rsidRPr="002664CA">
        <w:rPr>
          <w:rFonts w:cs="Humnst777EU"/>
          <w:b/>
          <w:bCs/>
        </w:rPr>
        <w:t xml:space="preserve"> </w:t>
      </w:r>
      <w:r w:rsidR="003F69F6" w:rsidRPr="002664CA">
        <w:rPr>
          <w:rFonts w:cs="Humnst777EU"/>
          <w:b/>
          <w:bCs/>
        </w:rPr>
        <w:t xml:space="preserve">Wykorzystanie modelowania matematycznego do poprawy sedymentacji osadu czynnego i jakości ścieków na odpływie z oczyszczalni ścieków – studium przypadku </w:t>
      </w:r>
    </w:p>
    <w:p w:rsidR="00376DEB" w:rsidRPr="008D5237" w:rsidRDefault="00376DEB" w:rsidP="007E388E">
      <w:pPr>
        <w:pStyle w:val="Pa6"/>
        <w:spacing w:before="160" w:after="40"/>
        <w:ind w:left="360"/>
        <w:rPr>
          <w:rFonts w:asciiTheme="minorHAnsi" w:hAnsiTheme="minorHAnsi"/>
          <w:sz w:val="22"/>
          <w:szCs w:val="22"/>
        </w:rPr>
      </w:pPr>
      <w:r w:rsidRPr="008D5237">
        <w:rPr>
          <w:rFonts w:asciiTheme="minorHAnsi" w:hAnsiTheme="minorHAnsi"/>
          <w:b/>
          <w:bCs/>
          <w:sz w:val="22"/>
          <w:szCs w:val="22"/>
        </w:rPr>
        <w:t xml:space="preserve">Pompy i pompownie </w:t>
      </w:r>
    </w:p>
    <w:p w:rsidR="00376DEB" w:rsidRPr="008D5237" w:rsidRDefault="00376DEB" w:rsidP="00376DEB">
      <w:pPr>
        <w:pStyle w:val="Pa7"/>
        <w:numPr>
          <w:ilvl w:val="0"/>
          <w:numId w:val="5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Piotr Tarkowski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>X-</w:t>
      </w:r>
      <w:proofErr w:type="spellStart"/>
      <w:r w:rsidRPr="008D5237">
        <w:rPr>
          <w:rFonts w:asciiTheme="minorHAnsi" w:hAnsiTheme="minorHAnsi" w:cs="Humnst777EU"/>
          <w:b/>
          <w:bCs/>
          <w:sz w:val="22"/>
          <w:szCs w:val="22"/>
        </w:rPr>
        <w:t>Ripper</w:t>
      </w:r>
      <w:proofErr w:type="spellEnd"/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 – rozdrabniarki do ścieków i osadów </w:t>
      </w:r>
    </w:p>
    <w:p w:rsidR="00376DEB" w:rsidRPr="008D5237" w:rsidRDefault="00376DEB" w:rsidP="00376DEB">
      <w:pPr>
        <w:pStyle w:val="Pa7"/>
        <w:numPr>
          <w:ilvl w:val="0"/>
          <w:numId w:val="5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Marian Strączyński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Gospodarka pompowa w eksploatacji ujęć głębinowych </w:t>
      </w:r>
    </w:p>
    <w:p w:rsidR="00376DEB" w:rsidRPr="008D5237" w:rsidRDefault="00376DEB" w:rsidP="007E388E">
      <w:pPr>
        <w:pStyle w:val="Pa6"/>
        <w:spacing w:before="160" w:after="40"/>
        <w:ind w:left="36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Prawo i eksploatacja </w:t>
      </w:r>
    </w:p>
    <w:p w:rsidR="00376DEB" w:rsidRPr="008D5237" w:rsidRDefault="00376DEB" w:rsidP="00376DEB">
      <w:pPr>
        <w:pStyle w:val="Pa7"/>
        <w:numPr>
          <w:ilvl w:val="0"/>
          <w:numId w:val="5"/>
        </w:numPr>
        <w:spacing w:before="4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sz w:val="22"/>
          <w:szCs w:val="22"/>
        </w:rPr>
        <w:t xml:space="preserve">Irena </w:t>
      </w:r>
      <w:proofErr w:type="spellStart"/>
      <w:r w:rsidRPr="008D5237">
        <w:rPr>
          <w:rFonts w:asciiTheme="minorHAnsi" w:hAnsiTheme="minorHAnsi" w:cs="Humnst777EU"/>
          <w:sz w:val="22"/>
          <w:szCs w:val="22"/>
        </w:rPr>
        <w:t>Iwanisik</w:t>
      </w:r>
      <w:proofErr w:type="spellEnd"/>
      <w:r w:rsidRPr="008D5237">
        <w:rPr>
          <w:rFonts w:asciiTheme="minorHAnsi" w:hAnsiTheme="minorHAnsi" w:cs="Humnst777EU"/>
          <w:sz w:val="22"/>
          <w:szCs w:val="22"/>
        </w:rPr>
        <w:t xml:space="preserve"> </w:t>
      </w: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Prawo a eksploatacja </w:t>
      </w:r>
    </w:p>
    <w:p w:rsidR="00376DEB" w:rsidRPr="008D5237" w:rsidRDefault="00376DEB" w:rsidP="007E388E">
      <w:pPr>
        <w:pStyle w:val="Pa6"/>
        <w:spacing w:before="160" w:after="40"/>
        <w:ind w:left="360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t xml:space="preserve">Reklama </w:t>
      </w:r>
    </w:p>
    <w:p w:rsidR="00376DEB" w:rsidRPr="008D5237" w:rsidRDefault="00376DEB" w:rsidP="00376DEB">
      <w:pPr>
        <w:pStyle w:val="Akapitzlist"/>
        <w:numPr>
          <w:ilvl w:val="0"/>
          <w:numId w:val="5"/>
        </w:numPr>
      </w:pPr>
      <w:r w:rsidRPr="00376DEB">
        <w:rPr>
          <w:rFonts w:cs="Humnst777EU"/>
          <w:b/>
          <w:bCs/>
        </w:rPr>
        <w:t>Panorama firm Forum Eksploatatora</w:t>
      </w:r>
    </w:p>
    <w:p w:rsidR="00376DEB" w:rsidRPr="002664CA" w:rsidRDefault="00376DEB" w:rsidP="007E388E">
      <w:pPr>
        <w:pStyle w:val="Akapitzlist"/>
        <w:ind w:left="360"/>
        <w:rPr>
          <w:rFonts w:cs="Humnst777EU"/>
        </w:rPr>
      </w:pPr>
      <w:bookmarkStart w:id="0" w:name="_GoBack"/>
      <w:bookmarkEnd w:id="0"/>
    </w:p>
    <w:p w:rsidR="00FC5DB5" w:rsidRPr="008D5237" w:rsidRDefault="00FC5DB5" w:rsidP="003F69F6">
      <w:pPr>
        <w:rPr>
          <w:rFonts w:cs="Humnst777EU"/>
        </w:rPr>
      </w:pPr>
    </w:p>
    <w:p w:rsidR="00FC5DB5" w:rsidRPr="008D5237" w:rsidRDefault="00FC5DB5" w:rsidP="00FC5DB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  <w:sectPr w:rsidR="00FC5DB5" w:rsidRPr="008D5237">
          <w:pgSz w:w="11905" w:h="17337"/>
          <w:pgMar w:top="875" w:right="900" w:bottom="0" w:left="900" w:header="708" w:footer="708" w:gutter="0"/>
          <w:cols w:space="708"/>
          <w:noEndnote/>
        </w:sectPr>
      </w:pPr>
    </w:p>
    <w:p w:rsidR="00FC5DB5" w:rsidRPr="008D5237" w:rsidRDefault="00FC5DB5" w:rsidP="00FC5DB5">
      <w:pPr>
        <w:pStyle w:val="Pa9"/>
        <w:rPr>
          <w:rFonts w:asciiTheme="minorHAnsi" w:hAnsiTheme="minorHAnsi" w:cs="Humnst777EU"/>
          <w:sz w:val="22"/>
          <w:szCs w:val="22"/>
        </w:rPr>
      </w:pPr>
      <w:r w:rsidRPr="008D5237">
        <w:rPr>
          <w:rFonts w:asciiTheme="minorHAnsi" w:hAnsiTheme="minorHAnsi" w:cs="Humnst777EU"/>
          <w:b/>
          <w:bCs/>
          <w:sz w:val="22"/>
          <w:szCs w:val="22"/>
        </w:rPr>
        <w:lastRenderedPageBreak/>
        <w:t xml:space="preserve">Od redakcji </w:t>
      </w:r>
    </w:p>
    <w:p w:rsidR="00FC5DB5" w:rsidRPr="008D5237" w:rsidRDefault="00FC5DB5" w:rsidP="00FC5DB5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 xml:space="preserve">Drodzy Czytelnicy! </w:t>
      </w:r>
    </w:p>
    <w:p w:rsidR="00FC5DB5" w:rsidRPr="008D5237" w:rsidRDefault="00FC5DB5" w:rsidP="00FC5DB5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Kiedy oddajemy w Wasze ręce ostatni w tym roku numer Forum Eksploatatora , wszyscy coraz mocniej odczuwamy atmosferę zbliżających się Świąt Bożego Narodzenia. Jest to jednocześnie okres podsumowań i finalizowania tegorocz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nych zadań oraz kreowania planów i rodzenia się marzeń, a także przygotowań do podjęcia nowych wyzwań. Dzięku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jemy, że przez miniony rok byliście z nami i dzieliliście się swoimi doświadczeniami, cieszymy się, że mogliśmy towa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rzyszyć tak wielu Waszym sukcesom i że chcieliście uczestni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czyć w dyskusjach merytorycznych na naszych łamach oraz podczas licznych spotkań, które organizowaliśmy i w któ</w:t>
      </w:r>
      <w:r w:rsidR="008D5237">
        <w:rPr>
          <w:rStyle w:val="A7"/>
          <w:rFonts w:asciiTheme="minorHAnsi" w:hAnsiTheme="minorHAnsi"/>
          <w:color w:val="auto"/>
          <w:sz w:val="22"/>
          <w:szCs w:val="22"/>
        </w:rPr>
        <w:t>r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ych uczestniczyliśmy. Jednocześnie prosimy Was o przyjęcie naj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serdeczniejszych życzeń świątecznych i noworocznych. Ży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czymy Wam pełnych miłości i spokoju Świąt Bożego Na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rodzenia, a Nowy Rok niech przyniesie Wam tę odrobinę szczęścia, która sprawi, że wszystkie podjęte działania zakończą się sukcesem. Życzymy, by był to czas wyzwań, nowych horyzontów i sukcesów w życiu zawodowym i osobistym. </w:t>
      </w:r>
    </w:p>
    <w:p w:rsidR="00FC5DB5" w:rsidRPr="008D5237" w:rsidRDefault="00FC5DB5" w:rsidP="00FC5DB5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 xml:space="preserve">Kończymy rok jubileuszów – 20-lecie istnienia i pracy dla integracji środowiska </w:t>
      </w:r>
      <w:proofErr w:type="spellStart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wod-kan</w:t>
      </w:r>
      <w:proofErr w:type="spellEnd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 xml:space="preserve"> obchodziło nie tylko Stowarzyszenie Eksploatatorów Obiektów Gospodarki Wodno-Ściekowej, ale także nasze Wydawnictwo. Dziękujemy za setki dobrych słów, które od Was przy tej okazji usłyszeliśmy. Tymczasem, przy okazji przygotowywania podsumowania działalności Sto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warzyszenia, zauważyliśmy, że po cichu i niepostrzeżenie, Forum Eksplo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atatora skończyło 18 lat. Chociaż nie było wielkiej fety, to wypada publicz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nie ogłosić, że jesteśmy już pełnoletni! Świętowanie zostawimy na przyszły rok, bo już za dwa miesiące przygotujemy nasze 100. wydanie w lekko od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świeżonej szacie graficznej. </w:t>
      </w:r>
    </w:p>
    <w:p w:rsidR="00FC5DB5" w:rsidRPr="008D5237" w:rsidRDefault="00FC5DB5" w:rsidP="00FC5DB5">
      <w:pPr>
        <w:pStyle w:val="Pa8"/>
        <w:ind w:firstLine="220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Teraz zaś, chcieliśmy skupić się na SEOGWŚ, dlatego poprosiliśmy by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łych i obecnych prezesów Stowarzyszenia o garść osobistych refleksji i wspo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mnień z minionych lat (str. 4). Dziękujemy Pani Helenie Darul, pierwszej Prezes SEOGWŚ i Panu Wiceprezesowi Andrzejowi Gołębiowi za wysiłek jaki włożyli w przygotowanie tego materiału... a przy okazji także za ich nieoceniony wkład w działania na rzecz integracji środowi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ska </w:t>
      </w:r>
      <w:proofErr w:type="spellStart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wod</w:t>
      </w:r>
      <w:proofErr w:type="spellEnd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 xml:space="preserve">-kan. </w:t>
      </w:r>
    </w:p>
    <w:p w:rsidR="00FC5DB5" w:rsidRPr="008D5237" w:rsidRDefault="00FC5DB5" w:rsidP="00FC5DB5">
      <w:pPr>
        <w:pStyle w:val="Pa8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Skoro już mówimy o jubileuszach, to 90-lecie działalno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ści obchodziły w tym roku Wodociągi Częstochowskie. Rela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cję z uroczystości zamieszczamy na str. 14, ale chcielibyśmy zwrócić Waszą uwagę także na dołączone do tego tekstu zdjęcia archiwalne, które pokazują w jaki sposób budowano wodociągi i kanalizację prawie 100 lat temu. </w:t>
      </w:r>
    </w:p>
    <w:p w:rsidR="00FC5DB5" w:rsidRPr="008D5237" w:rsidRDefault="00FC5DB5" w:rsidP="00FC5DB5">
      <w:pPr>
        <w:pStyle w:val="Pa8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Jednak jubileusze, to nie wszystko. Żeby można było święto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wać ...-</w:t>
      </w:r>
      <w:proofErr w:type="spellStart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lecia</w:t>
      </w:r>
      <w:proofErr w:type="spellEnd"/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, to najpierw trzeba przez te ...lat pracować, two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rząc przedsiębiorstwo, budując i eksploatując wodociągi, kana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lizację, ujęcia wody i oczyszczalnie ścieków. To przede wszyst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kim w realizacji tych zadań chcielibyśmy towarzyszyć Wam na co dzień, wspierając </w:t>
      </w:r>
      <w:r w:rsidR="008D5237" w:rsidRPr="008D5237">
        <w:rPr>
          <w:rStyle w:val="A7"/>
          <w:rFonts w:asciiTheme="minorHAnsi" w:hAnsiTheme="minorHAnsi"/>
          <w:color w:val="auto"/>
          <w:sz w:val="22"/>
          <w:szCs w:val="22"/>
        </w:rPr>
        <w:t>merytorycznie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 xml:space="preserve"> poprzez umożliwianie bie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żącej wymiany wiedzy i doświadczeń eksploatacyjnych, z jednej strony, a z drugiej strony inspirując, zdobywając i publikując prace naukow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ców, którzy nieustannie pracują nad tworzeniem i wprowadzaniem nowych, lepszych, technologii oraz ulepszaniem istniejących. Dlatego właśnie prezen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tujemy pracę Jacka Mąkini i Krzysztofa Czerwionki z Politechniki Gdańskiej o aktualnych tendencjach w rozwoju technologii oczyszczania ścieków i obiegu zamkniętym węgla organicznego w procesie technologicznym (str. 28). </w:t>
      </w:r>
    </w:p>
    <w:p w:rsidR="00FC5DB5" w:rsidRPr="008D5237" w:rsidRDefault="00FC5DB5" w:rsidP="00FC5DB5">
      <w:pPr>
        <w:pStyle w:val="Pa8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Bardziej bezpośrednie odniesienie do bieżącej pracy eksploatatora ma na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>szym zdaniem artykuł Janusza Banery, który w oparciu o swoje obserwacje i doświadczenia firmy BASF, prezentuje interesujące informacje o wpływie zmian jakościowych i ilościowych ścieków komunalnych na trwałość konstruk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cji zbiorników oczyszczalni ścieków (str. 44). Oczywiście, to nie wszystko, co dla Was przygotowaliśmy, jednak to każdy sam musi ocenić, co jest dla niego najciekawsze i który z artkułów wniesie najwięcej do jego codziennej pracy. </w:t>
      </w:r>
    </w:p>
    <w:p w:rsidR="00FC5DB5" w:rsidRPr="008D5237" w:rsidRDefault="00FC5DB5" w:rsidP="00FC5DB5">
      <w:pPr>
        <w:pStyle w:val="Pa8"/>
        <w:jc w:val="both"/>
        <w:rPr>
          <w:rFonts w:asciiTheme="minorHAnsi" w:hAnsiTheme="minorHAnsi" w:cs="Adobe Caslon Pr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Mamy nadzieję, że tematy podjęte w tym wydaniu nie tylko wzbudzą Wasze zainteresowanie, ale także dostarczą Wam niezbędnego wsparcia i inspiracji w nowych działaniach podejmowanych w nadchodzącym No</w:t>
      </w: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softHyphen/>
        <w:t xml:space="preserve">wym Roku. </w:t>
      </w:r>
    </w:p>
    <w:p w:rsidR="00FC5DB5" w:rsidRPr="008D5237" w:rsidRDefault="00FC5DB5" w:rsidP="00FC5DB5">
      <w:pPr>
        <w:pStyle w:val="Default"/>
        <w:spacing w:line="201" w:lineRule="atLeast"/>
        <w:ind w:left="2260"/>
        <w:jc w:val="center"/>
        <w:rPr>
          <w:rFonts w:asciiTheme="minorHAnsi" w:hAnsiTheme="minorHAnsi" w:cs="Adobe Caslon Pro"/>
          <w:color w:val="auto"/>
          <w:sz w:val="22"/>
          <w:szCs w:val="22"/>
        </w:rPr>
      </w:pPr>
      <w:r w:rsidRPr="008D5237">
        <w:rPr>
          <w:rStyle w:val="A7"/>
          <w:rFonts w:asciiTheme="minorHAnsi" w:hAnsiTheme="minorHAnsi"/>
          <w:color w:val="auto"/>
          <w:sz w:val="22"/>
          <w:szCs w:val="22"/>
        </w:rPr>
        <w:t>Magdalena Seidel-Przywecka Redaktor naczelna</w:t>
      </w:r>
    </w:p>
    <w:p w:rsidR="00FC5DB5" w:rsidRPr="008D5237" w:rsidRDefault="00FC5DB5" w:rsidP="00FC5DB5">
      <w:pPr>
        <w:pStyle w:val="Pa3"/>
        <w:rPr>
          <w:rFonts w:asciiTheme="minorHAnsi" w:hAnsiTheme="minorHAnsi" w:cs="Binokle EFN"/>
          <w:sz w:val="22"/>
          <w:szCs w:val="22"/>
        </w:rPr>
      </w:pPr>
      <w:r w:rsidRPr="008D5237">
        <w:rPr>
          <w:rFonts w:asciiTheme="minorHAnsi" w:hAnsiTheme="minorHAnsi" w:cs="Binokle EFN"/>
          <w:sz w:val="22"/>
          <w:szCs w:val="22"/>
        </w:rPr>
        <w:t xml:space="preserve">Wesołych Świąt </w:t>
      </w:r>
    </w:p>
    <w:p w:rsidR="00FC5DB5" w:rsidRPr="008D5237" w:rsidRDefault="00FC5DB5" w:rsidP="00FC5DB5">
      <w:pPr>
        <w:rPr>
          <w:rFonts w:cs="Humnst777EU"/>
        </w:rPr>
      </w:pPr>
      <w:r w:rsidRPr="008D5237">
        <w:rPr>
          <w:rFonts w:cs="Binokle EFN"/>
        </w:rPr>
        <w:t>i Szczęśliwego Nowego Roku 2019</w:t>
      </w:r>
    </w:p>
    <w:p w:rsidR="003F69F6" w:rsidRPr="008D5237" w:rsidRDefault="003F69F6" w:rsidP="003F69F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F69F6" w:rsidRPr="008D5237" w:rsidRDefault="003F69F6" w:rsidP="003F69F6">
      <w:pPr>
        <w:pStyle w:val="Pa7"/>
        <w:spacing w:before="40"/>
        <w:rPr>
          <w:rFonts w:asciiTheme="minorHAnsi" w:hAnsiTheme="minorHAnsi"/>
          <w:sz w:val="22"/>
          <w:szCs w:val="22"/>
        </w:rPr>
      </w:pPr>
    </w:p>
    <w:sectPr w:rsidR="003F69F6" w:rsidRPr="008D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dobe Caslon Pro">
    <w:altName w:val="Adobe Caslon Pro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Binokle EF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06ACF"/>
    <w:multiLevelType w:val="hybridMultilevel"/>
    <w:tmpl w:val="FDCE7E16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" w15:restartNumberingAfterBreak="0">
    <w:nsid w:val="2983387C"/>
    <w:multiLevelType w:val="hybridMultilevel"/>
    <w:tmpl w:val="4ABC5B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AE42CE"/>
    <w:multiLevelType w:val="hybridMultilevel"/>
    <w:tmpl w:val="4D9A5D78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" w15:restartNumberingAfterBreak="0">
    <w:nsid w:val="50E772EC"/>
    <w:multiLevelType w:val="hybridMultilevel"/>
    <w:tmpl w:val="9D22A906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4" w15:restartNumberingAfterBreak="0">
    <w:nsid w:val="5BB91DD7"/>
    <w:multiLevelType w:val="hybridMultilevel"/>
    <w:tmpl w:val="E0B6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F6"/>
    <w:rsid w:val="002664CA"/>
    <w:rsid w:val="00376DEB"/>
    <w:rsid w:val="003F69F6"/>
    <w:rsid w:val="007E388E"/>
    <w:rsid w:val="008D5237"/>
    <w:rsid w:val="00980CFC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C2ED"/>
  <w15:chartTrackingRefBased/>
  <w15:docId w15:val="{6339C1E0-17D8-403C-8E66-06F8676B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69F6"/>
    <w:pPr>
      <w:autoSpaceDE w:val="0"/>
      <w:autoSpaceDN w:val="0"/>
      <w:adjustRightInd w:val="0"/>
      <w:spacing w:after="0" w:line="240" w:lineRule="auto"/>
    </w:pPr>
    <w:rPr>
      <w:rFonts w:ascii="Humnst777EU" w:hAnsi="Humnst777EU" w:cs="Humnst777EU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F69F6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F69F6"/>
    <w:pPr>
      <w:spacing w:line="18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FC5DB5"/>
    <w:pPr>
      <w:spacing w:line="28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C5DB5"/>
    <w:pPr>
      <w:spacing w:line="20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FC5DB5"/>
    <w:rPr>
      <w:rFonts w:ascii="Adobe Caslon Pro" w:hAnsi="Adobe Caslon Pro" w:cs="Adobe Caslon Pro"/>
      <w:i/>
      <w:iCs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FC5DB5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8D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2018-12-12T13:35:00Z</dcterms:created>
  <dcterms:modified xsi:type="dcterms:W3CDTF">2018-12-12T13:57:00Z</dcterms:modified>
</cp:coreProperties>
</file>