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54" w:rsidRPr="005C2054" w:rsidRDefault="005C2054" w:rsidP="005C2054">
      <w:r w:rsidRPr="005C2054">
        <w:t>Słowo wstępne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1B1B1A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Drodzy Czytelnicy! 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1B1B1A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>W maju i czerwcu br. uczest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>niczyliśmy w wielu ciekawych wy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>darzeniach branżowych. Najważ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 xml:space="preserve">niejsze z nich, to targi </w:t>
      </w:r>
      <w:proofErr w:type="spellStart"/>
      <w:r w:rsidRPr="005C2054">
        <w:rPr>
          <w:rStyle w:val="A4"/>
          <w:rFonts w:asciiTheme="minorHAnsi" w:hAnsiTheme="minorHAnsi"/>
          <w:i w:val="0"/>
          <w:sz w:val="22"/>
          <w:szCs w:val="22"/>
        </w:rPr>
        <w:t>Wod</w:t>
      </w:r>
      <w:proofErr w:type="spellEnd"/>
      <w:r w:rsidRPr="005C2054">
        <w:rPr>
          <w:rStyle w:val="A4"/>
          <w:rFonts w:asciiTheme="minorHAnsi" w:hAnsiTheme="minorHAnsi"/>
          <w:i w:val="0"/>
          <w:sz w:val="22"/>
          <w:szCs w:val="22"/>
        </w:rPr>
        <w:t>-Kan 2016 w Bydgoszczy (s. 8), gdzie spotkaliśmy wielu naszych Czytel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>ników i dowiedzieliśmy się co cie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 xml:space="preserve">kawego dzieje się w branży, gdzie rozpoczynają się nowe inwestycje oraz jakie technologie będą </w:t>
      </w:r>
      <w:proofErr w:type="spellStart"/>
      <w:r w:rsidRPr="005C2054">
        <w:rPr>
          <w:rStyle w:val="A4"/>
          <w:rFonts w:asciiTheme="minorHAnsi" w:hAnsiTheme="minorHAnsi"/>
          <w:i w:val="0"/>
          <w:sz w:val="22"/>
          <w:szCs w:val="22"/>
        </w:rPr>
        <w:t>będą</w:t>
      </w:r>
      <w:proofErr w:type="spellEnd"/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 tam stosowane. 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1B1B1A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>W wydarzeniach branżowych znajdą Państwo także sprawozda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>nia z konferencji, w których braliśmy udział i które zaowoco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 xml:space="preserve">wały wieloma nowymi kontaktami. 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1B1B1A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>Hydrologia i zaopatrzenie w wodę do picia, to temat kon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>ferencji zorganizowanej przez PWiK Okręgu Częstochowskie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 xml:space="preserve">go i </w:t>
      </w:r>
      <w:proofErr w:type="spellStart"/>
      <w:r w:rsidRPr="005C2054">
        <w:rPr>
          <w:rStyle w:val="A4"/>
          <w:rFonts w:asciiTheme="minorHAnsi" w:hAnsiTheme="minorHAnsi"/>
          <w:i w:val="0"/>
          <w:sz w:val="22"/>
          <w:szCs w:val="22"/>
        </w:rPr>
        <w:t>PZiTS</w:t>
      </w:r>
      <w:proofErr w:type="spellEnd"/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 Oddział Częstochowski pt. Aktualne rozwiązania ujmowania i eksploatacji wód podziemnych (s. 10). Bardzo ciekawa konferencja dla technologów zaopatrzenia w wodę. Część wygłoszonych tam </w:t>
      </w:r>
      <w:proofErr w:type="spellStart"/>
      <w:r w:rsidRPr="005C2054">
        <w:rPr>
          <w:rStyle w:val="A4"/>
          <w:rFonts w:asciiTheme="minorHAnsi" w:hAnsiTheme="minorHAnsi"/>
          <w:i w:val="0"/>
          <w:sz w:val="22"/>
          <w:szCs w:val="22"/>
        </w:rPr>
        <w:t>refaratów</w:t>
      </w:r>
      <w:proofErr w:type="spellEnd"/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 zostanie opublikowana na łamach Technologii Wody. 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1B1B1A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>Godna polecenia jest tematyka konferencji pt. Membrany i procesy membranowe w ochronie środowiska (s. 12), Nowo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>czesne miasta, Infrastruktura i środowisko (s. 8) oraz VI Kra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 xml:space="preserve">jowa Konferencja </w:t>
      </w:r>
      <w:proofErr w:type="spellStart"/>
      <w:r w:rsidRPr="005C2054">
        <w:rPr>
          <w:rStyle w:val="A4"/>
          <w:rFonts w:asciiTheme="minorHAnsi" w:hAnsiTheme="minorHAnsi"/>
          <w:i w:val="0"/>
          <w:sz w:val="22"/>
          <w:szCs w:val="22"/>
        </w:rPr>
        <w:t>Bioindyakcyjna</w:t>
      </w:r>
      <w:proofErr w:type="spellEnd"/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 zorganizowana przez firmę </w:t>
      </w:r>
      <w:proofErr w:type="spellStart"/>
      <w:r w:rsidRPr="005C2054">
        <w:rPr>
          <w:rStyle w:val="A4"/>
          <w:rFonts w:asciiTheme="minorHAnsi" w:hAnsiTheme="minorHAnsi"/>
          <w:i w:val="0"/>
          <w:sz w:val="22"/>
          <w:szCs w:val="22"/>
        </w:rPr>
        <w:t>Tigret</w:t>
      </w:r>
      <w:proofErr w:type="spellEnd"/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 (s. 6). Konferencjom tym patronujemy od lat i przekazu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 xml:space="preserve">jemy naszym Czytelnikom wszystkie nowości. 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1B1B1A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W części naukowo-technicznej polecamy artykuł pt. </w:t>
      </w:r>
      <w:proofErr w:type="spellStart"/>
      <w:r w:rsidRPr="005C2054">
        <w:rPr>
          <w:rStyle w:val="A4"/>
          <w:rFonts w:asciiTheme="minorHAnsi" w:hAnsiTheme="minorHAnsi"/>
          <w:i w:val="0"/>
          <w:sz w:val="22"/>
          <w:szCs w:val="22"/>
        </w:rPr>
        <w:t>Bisfe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>nol</w:t>
      </w:r>
      <w:proofErr w:type="spellEnd"/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 A jako szkodliwy i nieproszony dodatek w pakiecie z wodą butelkowaną (s. 35). 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1B1B1A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>Na str. 51 wnikliwy artykuł na temat wód powierzchnio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 xml:space="preserve">wych, będących odbiornikami dla oczyszczonych ścieków. 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>A w naszym dziale prawnym przedstawiamy artykuł pt. Czy polskie przepisy prawne gwarantują bezpieczeństwo wody do picia (s. 58), natomiast Bożena Rusinek przedsta</w:t>
      </w:r>
      <w:r w:rsidRPr="005C2054">
        <w:rPr>
          <w:rStyle w:val="A4"/>
          <w:rFonts w:asciiTheme="minorHAnsi" w:hAnsiTheme="minorHAnsi"/>
          <w:i w:val="0"/>
          <w:sz w:val="22"/>
          <w:szCs w:val="22"/>
        </w:rPr>
        <w:softHyphen/>
        <w:t xml:space="preserve">wia obszerną analizę wyroków sądowych w branży </w:t>
      </w:r>
      <w:proofErr w:type="spellStart"/>
      <w:r w:rsidRPr="005C2054">
        <w:rPr>
          <w:rStyle w:val="A4"/>
          <w:rFonts w:asciiTheme="minorHAnsi" w:hAnsiTheme="minorHAnsi"/>
          <w:i w:val="0"/>
          <w:sz w:val="22"/>
          <w:szCs w:val="22"/>
        </w:rPr>
        <w:t>wod-kan</w:t>
      </w:r>
      <w:proofErr w:type="spellEnd"/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 (s. 64). </w:t>
      </w:r>
    </w:p>
    <w:p w:rsidR="005C2054" w:rsidRPr="005C2054" w:rsidRDefault="005C2054" w:rsidP="005C2054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Na zakończenie chciałabym Państwa serdecznie zaprosić na wydarzenia Jesieni z Wydawnictwem Seidel-Przywecki. </w:t>
      </w:r>
    </w:p>
    <w:p w:rsidR="005C2054" w:rsidRPr="005C2054" w:rsidRDefault="005C2054" w:rsidP="005C2054">
      <w:pPr>
        <w:pStyle w:val="Pa16"/>
        <w:jc w:val="both"/>
        <w:rPr>
          <w:rStyle w:val="A4"/>
          <w:rFonts w:asciiTheme="minorHAnsi" w:hAnsiTheme="minorHAnsi"/>
          <w:i w:val="0"/>
          <w:sz w:val="22"/>
          <w:szCs w:val="22"/>
        </w:rPr>
      </w:pPr>
    </w:p>
    <w:p w:rsidR="005C2054" w:rsidRPr="005C2054" w:rsidRDefault="005C2054" w:rsidP="005C2054">
      <w:pPr>
        <w:pStyle w:val="Pa16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Serdecznie Państwa pozdrawiam i życzę miłej lektury. </w:t>
      </w:r>
    </w:p>
    <w:p w:rsidR="005C2054" w:rsidRPr="005C2054" w:rsidRDefault="005C2054" w:rsidP="005C2054">
      <w:pPr>
        <w:pStyle w:val="Default"/>
        <w:spacing w:before="100" w:line="201" w:lineRule="atLeast"/>
        <w:rPr>
          <w:rFonts w:asciiTheme="minorHAnsi" w:hAnsiTheme="minorHAnsi"/>
          <w:color w:val="1B1B1A"/>
          <w:sz w:val="22"/>
          <w:szCs w:val="22"/>
        </w:rPr>
      </w:pPr>
      <w:r w:rsidRPr="005C2054">
        <w:rPr>
          <w:rStyle w:val="A4"/>
          <w:rFonts w:asciiTheme="minorHAnsi" w:hAnsiTheme="minorHAnsi"/>
          <w:i w:val="0"/>
          <w:sz w:val="22"/>
          <w:szCs w:val="22"/>
        </w:rPr>
        <w:t xml:space="preserve">Magdalena Seidel-Przywecka </w:t>
      </w:r>
    </w:p>
    <w:p w:rsidR="005C2054" w:rsidRPr="005C2054" w:rsidRDefault="005C2054" w:rsidP="005C2054">
      <w:r w:rsidRPr="005C2054">
        <w:rPr>
          <w:rStyle w:val="A4"/>
          <w:i w:val="0"/>
          <w:sz w:val="22"/>
          <w:szCs w:val="22"/>
        </w:rPr>
        <w:t>Redaktor naczelna</w:t>
      </w:r>
    </w:p>
    <w:p w:rsidR="00047C51" w:rsidRDefault="00047C51" w:rsidP="0048047E">
      <w:pPr>
        <w:pStyle w:val="Pa13"/>
        <w:spacing w:before="100" w:after="20"/>
        <w:rPr>
          <w:rFonts w:asciiTheme="minorHAnsi" w:hAnsiTheme="minorHAnsi" w:cs="Calibri"/>
          <w:b/>
          <w:bCs/>
          <w:color w:val="1B1B1A"/>
          <w:sz w:val="22"/>
          <w:szCs w:val="22"/>
        </w:rPr>
      </w:pPr>
    </w:p>
    <w:p w:rsidR="005C2054" w:rsidRDefault="00047C51" w:rsidP="0048047E">
      <w:pPr>
        <w:pStyle w:val="Pa13"/>
        <w:spacing w:before="100" w:after="20"/>
        <w:rPr>
          <w:rFonts w:asciiTheme="minorHAnsi" w:hAnsiTheme="minorHAnsi" w:cs="Calibri"/>
          <w:b/>
          <w:bCs/>
          <w:color w:val="1B1B1A"/>
          <w:sz w:val="22"/>
          <w:szCs w:val="22"/>
        </w:rPr>
      </w:pPr>
      <w:r>
        <w:rPr>
          <w:rFonts w:asciiTheme="minorHAnsi" w:hAnsiTheme="minorHAnsi" w:cs="Calibri"/>
          <w:b/>
          <w:bCs/>
          <w:color w:val="1B1B1A"/>
          <w:sz w:val="22"/>
          <w:szCs w:val="22"/>
        </w:rPr>
        <w:t>Spis treści</w:t>
      </w:r>
    </w:p>
    <w:p w:rsidR="00047C51" w:rsidRPr="00047C51" w:rsidRDefault="00047C51" w:rsidP="00047C51"/>
    <w:p w:rsidR="0048047E" w:rsidRPr="005C2054" w:rsidRDefault="00047C51" w:rsidP="0048047E">
      <w:pPr>
        <w:pStyle w:val="Pa13"/>
        <w:spacing w:before="100" w:after="20"/>
        <w:rPr>
          <w:rFonts w:asciiTheme="minorHAnsi" w:hAnsiTheme="minorHAnsi" w:cs="Calibri"/>
          <w:b/>
          <w:bCs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>Wydarzenia</w:t>
      </w:r>
      <w:bookmarkStart w:id="0" w:name="_GoBack"/>
      <w:bookmarkEnd w:id="0"/>
      <w:r w:rsidR="0048047E"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 xml:space="preserve"> branżowe</w:t>
      </w:r>
    </w:p>
    <w:p w:rsidR="0048047E" w:rsidRPr="005C2054" w:rsidRDefault="0048047E" w:rsidP="0048047E">
      <w:pPr>
        <w:pStyle w:val="Pa13"/>
        <w:spacing w:before="100" w:after="20"/>
        <w:rPr>
          <w:rFonts w:asciiTheme="minorHAnsi" w:hAnsiTheme="minorHAnsi" w:cs="Calibri"/>
          <w:bCs/>
          <w:color w:val="1B1B1A"/>
          <w:sz w:val="22"/>
          <w:szCs w:val="22"/>
        </w:rPr>
      </w:pPr>
    </w:p>
    <w:p w:rsidR="005C2054" w:rsidRPr="005C2054" w:rsidRDefault="005C2054" w:rsidP="005C2054">
      <w:pPr>
        <w:pStyle w:val="Pa14"/>
        <w:numPr>
          <w:ilvl w:val="0"/>
          <w:numId w:val="5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color w:val="1B1B1A"/>
          <w:sz w:val="22"/>
          <w:szCs w:val="22"/>
        </w:rPr>
        <w:t xml:space="preserve">Joseph Francis Malina Jr. (1935-2016) – </w:t>
      </w:r>
      <w:r w:rsidRPr="005C2054">
        <w:rPr>
          <w:rFonts w:asciiTheme="minorHAnsi" w:hAnsiTheme="minorHAnsi" w:cs="Calibri"/>
          <w:i/>
          <w:color w:val="1B1B1A"/>
          <w:sz w:val="22"/>
          <w:szCs w:val="22"/>
        </w:rPr>
        <w:t>Marek Gromiec</w:t>
      </w:r>
    </w:p>
    <w:p w:rsidR="0048047E" w:rsidRPr="005C2054" w:rsidRDefault="0048047E" w:rsidP="0048047E">
      <w:pPr>
        <w:pStyle w:val="Pa14"/>
        <w:numPr>
          <w:ilvl w:val="0"/>
          <w:numId w:val="5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VI Krajowa Konferencja Bioindykacyjna.[KKB-6] Praktyczne wykorzystanie systemów bioindykacyjnych do oceny jakości i toksyczności środowiska i substancji chemicznych</w:t>
      </w:r>
    </w:p>
    <w:p w:rsidR="0048047E" w:rsidRPr="005C2054" w:rsidRDefault="0048047E" w:rsidP="005C2054">
      <w:pPr>
        <w:pStyle w:val="Pa14"/>
        <w:numPr>
          <w:ilvl w:val="0"/>
          <w:numId w:val="5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Targi WOD-KAN i już wiesz, że tu wrócisz…</w:t>
      </w:r>
      <w:r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 xml:space="preserve">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Jakub Kucharski</w:t>
      </w:r>
    </w:p>
    <w:p w:rsidR="0048047E" w:rsidRPr="005C2054" w:rsidRDefault="0048047E" w:rsidP="005C2054">
      <w:pPr>
        <w:pStyle w:val="Pa14"/>
        <w:numPr>
          <w:ilvl w:val="0"/>
          <w:numId w:val="5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Nowoczesne miasta. Infrastruktura i środowisko</w:t>
      </w:r>
    </w:p>
    <w:p w:rsidR="0048047E" w:rsidRPr="005C2054" w:rsidRDefault="0048047E" w:rsidP="005C2054">
      <w:pPr>
        <w:pStyle w:val="Pa14"/>
        <w:numPr>
          <w:ilvl w:val="0"/>
          <w:numId w:val="5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Aktualne rozwiązania ujmowania i eksploatacji wód podziemnych – konferencja naukowo-techniczna pod patronatem naukowym prof. dr. hab. inż. Grzegorza Maliny</w:t>
      </w:r>
      <w:r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 xml:space="preserve">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Magdalena Seidel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noBreakHyphen/>
        <w:t>Przywecka</w:t>
      </w:r>
    </w:p>
    <w:p w:rsidR="0048047E" w:rsidRPr="005C2054" w:rsidRDefault="005C2054" w:rsidP="005C2054">
      <w:pPr>
        <w:pStyle w:val="Pa14"/>
        <w:numPr>
          <w:ilvl w:val="0"/>
          <w:numId w:val="5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>
        <w:rPr>
          <w:rFonts w:asciiTheme="minorHAnsi" w:hAnsiTheme="minorHAnsi" w:cs="Calibri"/>
          <w:bCs/>
          <w:color w:val="1B1B1A"/>
          <w:sz w:val="22"/>
          <w:szCs w:val="22"/>
        </w:rPr>
        <w:t>II Międzynarodowa</w:t>
      </w:r>
      <w:r w:rsidR="0048047E"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 XI Konferencja Naukowa „Membrany i procesy membranowe w ochronie środowiska” -</w:t>
      </w:r>
      <w:r w:rsidR="0048047E"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 xml:space="preserve"> </w:t>
      </w:r>
      <w:r w:rsidR="0048047E"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Krystyna Konieczny</w:t>
      </w:r>
    </w:p>
    <w:p w:rsidR="0048047E" w:rsidRPr="005C2054" w:rsidRDefault="0048047E" w:rsidP="005C2054">
      <w:pPr>
        <w:pStyle w:val="Pa14"/>
        <w:numPr>
          <w:ilvl w:val="0"/>
          <w:numId w:val="5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II Ogólnopolska Konferencja Naukowa OSA – Odpady, Środowisko, Atmosfera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 xml:space="preserve">Milena </w:t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Makuchowska</w:t>
      </w:r>
      <w:proofErr w:type="spellEnd"/>
    </w:p>
    <w:p w:rsidR="0048047E" w:rsidRPr="005C2054" w:rsidRDefault="0048047E" w:rsidP="005C2054">
      <w:pPr>
        <w:pStyle w:val="Pa14"/>
        <w:numPr>
          <w:ilvl w:val="0"/>
          <w:numId w:val="5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POL-ECO-SYSTEM: zgłoszenia liderów, bezpłatne bilety i konferencje</w:t>
      </w:r>
    </w:p>
    <w:p w:rsidR="0048047E" w:rsidRPr="005C2054" w:rsidRDefault="0048047E" w:rsidP="0048047E">
      <w:pPr>
        <w:pStyle w:val="Pa13"/>
        <w:spacing w:before="100" w:after="20"/>
        <w:ind w:left="1860"/>
        <w:rPr>
          <w:rFonts w:asciiTheme="minorHAnsi" w:hAnsiTheme="minorHAnsi" w:cs="Calibri"/>
          <w:color w:val="FFFFFF"/>
          <w:sz w:val="22"/>
          <w:szCs w:val="22"/>
        </w:rPr>
      </w:pPr>
      <w:r w:rsidRPr="005C2054">
        <w:rPr>
          <w:rFonts w:asciiTheme="minorHAnsi" w:hAnsiTheme="minorHAnsi" w:cs="Calibri"/>
          <w:bCs/>
          <w:color w:val="FFFFFF"/>
          <w:sz w:val="22"/>
          <w:szCs w:val="22"/>
        </w:rPr>
        <w:lastRenderedPageBreak/>
        <w:t>Nauka i technika</w:t>
      </w:r>
    </w:p>
    <w:p w:rsidR="005C2054" w:rsidRPr="005C2054" w:rsidRDefault="005C2054" w:rsidP="005C2054">
      <w:pPr>
        <w:pStyle w:val="Pa13"/>
        <w:spacing w:before="100" w:after="20"/>
        <w:rPr>
          <w:rFonts w:asciiTheme="minorHAnsi" w:hAnsiTheme="minorHAnsi" w:cs="Calibri"/>
          <w:b/>
          <w:bCs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>Nauka i technika</w:t>
      </w:r>
    </w:p>
    <w:p w:rsidR="005C2054" w:rsidRPr="005C2054" w:rsidRDefault="005C2054" w:rsidP="0048047E">
      <w:pPr>
        <w:pStyle w:val="Pa14"/>
        <w:spacing w:before="40"/>
        <w:rPr>
          <w:rFonts w:asciiTheme="minorHAnsi" w:hAnsiTheme="minorHAnsi" w:cs="Calibri"/>
          <w:bCs/>
          <w:color w:val="1B1B1A"/>
          <w:sz w:val="22"/>
          <w:szCs w:val="22"/>
        </w:rPr>
      </w:pPr>
    </w:p>
    <w:p w:rsidR="0048047E" w:rsidRPr="005C2054" w:rsidRDefault="0048047E" w:rsidP="005C2054">
      <w:pPr>
        <w:pStyle w:val="Pa14"/>
        <w:numPr>
          <w:ilvl w:val="0"/>
          <w:numId w:val="6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Ochrona ujęcia wód podziemnych „Zawada” w aspekcie zagrożeń </w:t>
      </w:r>
      <w:proofErr w:type="spellStart"/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geogenicznych</w:t>
      </w:r>
      <w:proofErr w:type="spellEnd"/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 i antropogenicznych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 xml:space="preserve">Jacek </w:t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Różkowski</w:t>
      </w:r>
      <w:proofErr w:type="spellEnd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, Sabina Jakóbczyk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noBreakHyphen/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Karpierz</w:t>
      </w:r>
      <w:proofErr w:type="spellEnd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, Krystyn Rubin, Sławomir Sitek, Piotr Siwek</w:t>
      </w:r>
    </w:p>
    <w:p w:rsidR="0048047E" w:rsidRPr="005C2054" w:rsidRDefault="0048047E" w:rsidP="005C2054">
      <w:pPr>
        <w:pStyle w:val="Pa14"/>
        <w:numPr>
          <w:ilvl w:val="0"/>
          <w:numId w:val="6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Awaryjność przewodów wodociągowych w wybranej strefie systemu dystrybucji wody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 xml:space="preserve">Małgorzata </w:t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Kutyłowska</w:t>
      </w:r>
      <w:proofErr w:type="spellEnd"/>
    </w:p>
    <w:p w:rsidR="0048047E" w:rsidRPr="005C2054" w:rsidRDefault="0048047E" w:rsidP="005C2054">
      <w:pPr>
        <w:pStyle w:val="Pa14"/>
        <w:numPr>
          <w:ilvl w:val="0"/>
          <w:numId w:val="6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Możliwości symulacji pracy układów sieci wodociągowej w oparciu o zaawansowane algorytmy sieciowe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Artur Plichta, Joanna Papis</w:t>
      </w:r>
    </w:p>
    <w:p w:rsidR="0048047E" w:rsidRPr="005C2054" w:rsidRDefault="0048047E" w:rsidP="005C2054">
      <w:pPr>
        <w:pStyle w:val="Pa14"/>
        <w:numPr>
          <w:ilvl w:val="0"/>
          <w:numId w:val="6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proofErr w:type="spellStart"/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Bisfenol</w:t>
      </w:r>
      <w:proofErr w:type="spellEnd"/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 A jako szkodliwy i nieproszony dodatek w pakiecie z wodą butelkowaną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 xml:space="preserve">Patrycja Łukaszewska, Dobrochna </w:t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Ginter</w:t>
      </w:r>
      <w:proofErr w:type="spellEnd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noBreakHyphen/>
        <w:t>Kramarczyk, Izabela Kruszelnicka</w:t>
      </w:r>
    </w:p>
    <w:p w:rsidR="0048047E" w:rsidRPr="005C2054" w:rsidRDefault="0048047E" w:rsidP="005C2054">
      <w:pPr>
        <w:pStyle w:val="Pa14"/>
        <w:numPr>
          <w:ilvl w:val="0"/>
          <w:numId w:val="6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Modelowanie linii spływu powierzch</w:t>
      </w: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softHyphen/>
        <w:t xml:space="preserve">niowego w zlewni Różanego Strumienia w </w:t>
      </w:r>
      <w:proofErr w:type="spellStart"/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>subzurbanizowanej</w:t>
      </w:r>
      <w:proofErr w:type="spellEnd"/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 strefie Poznania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 xml:space="preserve">Kamil </w:t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Jawgiel</w:t>
      </w:r>
      <w:proofErr w:type="spellEnd"/>
    </w:p>
    <w:p w:rsidR="0048047E" w:rsidRPr="005C2054" w:rsidRDefault="0048047E" w:rsidP="0048047E">
      <w:pPr>
        <w:pStyle w:val="Pa13"/>
        <w:spacing w:before="100" w:after="20"/>
        <w:ind w:left="1860"/>
        <w:rPr>
          <w:rFonts w:asciiTheme="minorHAnsi" w:hAnsiTheme="minorHAnsi" w:cs="Calibri"/>
          <w:color w:val="FFFFFF"/>
          <w:sz w:val="22"/>
          <w:szCs w:val="22"/>
        </w:rPr>
      </w:pPr>
      <w:r w:rsidRPr="005C2054">
        <w:rPr>
          <w:rFonts w:asciiTheme="minorHAnsi" w:hAnsiTheme="minorHAnsi" w:cs="Calibri"/>
          <w:bCs/>
          <w:color w:val="FFFFFF"/>
          <w:sz w:val="22"/>
          <w:szCs w:val="22"/>
        </w:rPr>
        <w:t>Praktyka i eksploatacja</w:t>
      </w:r>
    </w:p>
    <w:p w:rsidR="005C2054" w:rsidRPr="005C2054" w:rsidRDefault="005C2054" w:rsidP="005C2054">
      <w:pPr>
        <w:pStyle w:val="Pa13"/>
        <w:spacing w:before="100" w:after="20"/>
        <w:rPr>
          <w:rFonts w:asciiTheme="minorHAnsi" w:hAnsiTheme="minorHAnsi" w:cs="Calibri"/>
          <w:b/>
          <w:bCs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>Praktyka i eksploatacja</w:t>
      </w:r>
    </w:p>
    <w:p w:rsidR="005C2054" w:rsidRPr="005C2054" w:rsidRDefault="005C2054" w:rsidP="0048047E">
      <w:pPr>
        <w:pStyle w:val="Pa14"/>
        <w:spacing w:before="40"/>
        <w:rPr>
          <w:rFonts w:asciiTheme="minorHAnsi" w:hAnsiTheme="minorHAnsi" w:cs="Calibri"/>
          <w:bCs/>
          <w:color w:val="1B1B1A"/>
          <w:sz w:val="22"/>
          <w:szCs w:val="22"/>
        </w:rPr>
      </w:pPr>
    </w:p>
    <w:p w:rsidR="0048047E" w:rsidRPr="005C2054" w:rsidRDefault="0048047E" w:rsidP="005C2054">
      <w:pPr>
        <w:pStyle w:val="Pa14"/>
        <w:numPr>
          <w:ilvl w:val="0"/>
          <w:numId w:val="7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Technologie uzdatniania wody w Wodociągach Częstochowskich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 xml:space="preserve">Marcin </w:t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Folwaczny</w:t>
      </w:r>
      <w:proofErr w:type="spellEnd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, Karolina Kowalska</w:t>
      </w:r>
    </w:p>
    <w:p w:rsidR="0048047E" w:rsidRPr="005C2054" w:rsidRDefault="0048047E" w:rsidP="005C2054">
      <w:pPr>
        <w:pStyle w:val="Pa14"/>
        <w:numPr>
          <w:ilvl w:val="0"/>
          <w:numId w:val="7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Odbiorniki ścieków i ich charakterystyka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 xml:space="preserve">Zbigniew </w:t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Heidrich</w:t>
      </w:r>
      <w:proofErr w:type="spellEnd"/>
    </w:p>
    <w:p w:rsidR="0048047E" w:rsidRPr="005C2054" w:rsidRDefault="0048047E" w:rsidP="0048047E">
      <w:pPr>
        <w:pStyle w:val="Pa13"/>
        <w:spacing w:before="100" w:after="20"/>
        <w:ind w:left="1860"/>
        <w:rPr>
          <w:rFonts w:asciiTheme="minorHAnsi" w:hAnsiTheme="minorHAnsi" w:cs="Calibri"/>
          <w:color w:val="FFFFFF"/>
          <w:sz w:val="22"/>
          <w:szCs w:val="22"/>
        </w:rPr>
      </w:pPr>
      <w:r w:rsidRPr="005C2054">
        <w:rPr>
          <w:rFonts w:asciiTheme="minorHAnsi" w:hAnsiTheme="minorHAnsi" w:cs="Calibri"/>
          <w:bCs/>
          <w:color w:val="FFFFFF"/>
          <w:sz w:val="22"/>
          <w:szCs w:val="22"/>
        </w:rPr>
        <w:t>Bezpieczeństwo zdrowotne wody</w:t>
      </w:r>
    </w:p>
    <w:p w:rsidR="005C2054" w:rsidRPr="005C2054" w:rsidRDefault="005C2054" w:rsidP="005C2054">
      <w:pPr>
        <w:pStyle w:val="Pa14"/>
        <w:spacing w:before="40"/>
        <w:rPr>
          <w:rFonts w:asciiTheme="minorHAnsi" w:hAnsiTheme="minorHAnsi" w:cs="Calibri"/>
          <w:b/>
          <w:bCs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>Bezpieczeństwo i zdrowie</w:t>
      </w:r>
    </w:p>
    <w:p w:rsidR="005C2054" w:rsidRPr="005C2054" w:rsidRDefault="005C2054" w:rsidP="0048047E">
      <w:pPr>
        <w:pStyle w:val="Pa14"/>
        <w:spacing w:before="40"/>
        <w:rPr>
          <w:rFonts w:asciiTheme="minorHAnsi" w:hAnsiTheme="minorHAnsi" w:cs="Calibri"/>
          <w:bCs/>
          <w:color w:val="1B1B1A"/>
          <w:sz w:val="22"/>
          <w:szCs w:val="22"/>
        </w:rPr>
      </w:pPr>
    </w:p>
    <w:p w:rsidR="0048047E" w:rsidRPr="005C2054" w:rsidRDefault="0048047E" w:rsidP="005C2054">
      <w:pPr>
        <w:pStyle w:val="Pa14"/>
        <w:numPr>
          <w:ilvl w:val="0"/>
          <w:numId w:val="8"/>
        </w:numPr>
        <w:spacing w:before="40"/>
        <w:rPr>
          <w:rFonts w:asciiTheme="minorHAnsi" w:hAnsiTheme="minorHAnsi" w:cs="Calibri"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Czy polskie przepisy prawne gwarantują bezpieczeństwo wody?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 xml:space="preserve">Izabela Zimoch, Barbara </w:t>
      </w:r>
      <w:proofErr w:type="spellStart"/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Mulik</w:t>
      </w:r>
      <w:proofErr w:type="spellEnd"/>
    </w:p>
    <w:p w:rsidR="0048047E" w:rsidRPr="005C2054" w:rsidRDefault="0048047E" w:rsidP="0048047E">
      <w:pPr>
        <w:pStyle w:val="Pa13"/>
        <w:spacing w:before="100" w:after="20"/>
        <w:ind w:left="1860"/>
        <w:rPr>
          <w:rFonts w:asciiTheme="minorHAnsi" w:hAnsiTheme="minorHAnsi" w:cs="Calibri"/>
          <w:color w:val="FFFFFF"/>
          <w:sz w:val="22"/>
          <w:szCs w:val="22"/>
        </w:rPr>
      </w:pPr>
      <w:r w:rsidRPr="005C2054">
        <w:rPr>
          <w:rFonts w:asciiTheme="minorHAnsi" w:hAnsiTheme="minorHAnsi" w:cs="Calibri"/>
          <w:bCs/>
          <w:color w:val="FFFFFF"/>
          <w:sz w:val="22"/>
          <w:szCs w:val="22"/>
        </w:rPr>
        <w:t>Zagadnienia prawne i ekonomiczne</w:t>
      </w:r>
    </w:p>
    <w:p w:rsidR="005C2054" w:rsidRPr="005C2054" w:rsidRDefault="005C2054" w:rsidP="005C2054">
      <w:pPr>
        <w:pStyle w:val="Pa14"/>
        <w:spacing w:before="40"/>
        <w:rPr>
          <w:rFonts w:asciiTheme="minorHAnsi" w:hAnsiTheme="minorHAnsi" w:cs="Calibri"/>
          <w:b/>
          <w:bCs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/>
          <w:bCs/>
          <w:color w:val="1B1B1A"/>
          <w:sz w:val="22"/>
          <w:szCs w:val="22"/>
        </w:rPr>
        <w:t>Zagadnienia prawne i ekonomiczne</w:t>
      </w:r>
    </w:p>
    <w:p w:rsidR="005C2054" w:rsidRPr="005C2054" w:rsidRDefault="005C2054" w:rsidP="0048047E">
      <w:pPr>
        <w:pStyle w:val="Pa14"/>
        <w:spacing w:before="40"/>
        <w:rPr>
          <w:rFonts w:asciiTheme="minorHAnsi" w:hAnsiTheme="minorHAnsi" w:cs="Calibri"/>
          <w:bCs/>
          <w:color w:val="1B1B1A"/>
          <w:sz w:val="22"/>
          <w:szCs w:val="22"/>
        </w:rPr>
      </w:pPr>
    </w:p>
    <w:p w:rsidR="004A3F9D" w:rsidRDefault="0048047E" w:rsidP="005C2054">
      <w:pPr>
        <w:pStyle w:val="Pa14"/>
        <w:numPr>
          <w:ilvl w:val="0"/>
          <w:numId w:val="8"/>
        </w:numPr>
        <w:spacing w:before="40"/>
        <w:rPr>
          <w:rFonts w:asciiTheme="minorHAnsi" w:hAnsiTheme="minorHAnsi" w:cs="Calibri"/>
          <w:i/>
          <w:iCs/>
          <w:color w:val="1B1B1A"/>
          <w:sz w:val="22"/>
          <w:szCs w:val="22"/>
        </w:rPr>
      </w:pPr>
      <w:r w:rsidRPr="005C2054">
        <w:rPr>
          <w:rFonts w:asciiTheme="minorHAnsi" w:hAnsiTheme="minorHAnsi" w:cs="Calibri"/>
          <w:bCs/>
          <w:color w:val="1B1B1A"/>
          <w:sz w:val="22"/>
          <w:szCs w:val="22"/>
        </w:rPr>
        <w:t xml:space="preserve">Analiza wyroków sądów dotyczących problematyki wodociągowo-kanalizacyjnej - </w:t>
      </w:r>
      <w:r w:rsidRPr="005C2054">
        <w:rPr>
          <w:rFonts w:asciiTheme="minorHAnsi" w:hAnsiTheme="minorHAnsi" w:cs="Calibri"/>
          <w:i/>
          <w:iCs/>
          <w:color w:val="1B1B1A"/>
          <w:sz w:val="22"/>
          <w:szCs w:val="22"/>
        </w:rPr>
        <w:t>Bożena Rusinek</w:t>
      </w:r>
    </w:p>
    <w:p w:rsidR="005C2054" w:rsidRDefault="005C2054" w:rsidP="005C2054"/>
    <w:p w:rsidR="005C2054" w:rsidRDefault="005C2054" w:rsidP="005C2054"/>
    <w:p w:rsidR="005C2054" w:rsidRPr="005C2054" w:rsidRDefault="005C2054" w:rsidP="005C2054"/>
    <w:sectPr w:rsidR="005C2054" w:rsidRPr="005C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B59"/>
    <w:multiLevelType w:val="hybridMultilevel"/>
    <w:tmpl w:val="F788B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8C1"/>
    <w:multiLevelType w:val="hybridMultilevel"/>
    <w:tmpl w:val="D206D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A65E1"/>
    <w:multiLevelType w:val="hybridMultilevel"/>
    <w:tmpl w:val="89C2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B76"/>
    <w:multiLevelType w:val="hybridMultilevel"/>
    <w:tmpl w:val="E44E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14739"/>
    <w:multiLevelType w:val="hybridMultilevel"/>
    <w:tmpl w:val="D3005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5A69"/>
    <w:multiLevelType w:val="hybridMultilevel"/>
    <w:tmpl w:val="41140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7771F"/>
    <w:multiLevelType w:val="hybridMultilevel"/>
    <w:tmpl w:val="E604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2D29"/>
    <w:multiLevelType w:val="hybridMultilevel"/>
    <w:tmpl w:val="AFFC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7E"/>
    <w:rsid w:val="00047C51"/>
    <w:rsid w:val="0048047E"/>
    <w:rsid w:val="004A3F9D"/>
    <w:rsid w:val="005C2054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58FC-4F41-469D-A843-5457F55A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48047E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48047E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9">
    <w:name w:val="A9"/>
    <w:uiPriority w:val="99"/>
    <w:rsid w:val="0048047E"/>
    <w:rPr>
      <w:rFonts w:cs="Calibri"/>
      <w:b/>
      <w:bCs/>
      <w:color w:val="004278"/>
      <w:sz w:val="26"/>
      <w:szCs w:val="26"/>
    </w:rPr>
  </w:style>
  <w:style w:type="paragraph" w:customStyle="1" w:styleId="Pa15">
    <w:name w:val="Pa15"/>
    <w:basedOn w:val="Normalny"/>
    <w:next w:val="Normalny"/>
    <w:uiPriority w:val="99"/>
    <w:rsid w:val="0048047E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5C205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5C2054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C2054"/>
    <w:rPr>
      <w:rFonts w:cs="Georgia"/>
      <w:i/>
      <w:iCs/>
      <w:color w:val="1B1B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3</cp:revision>
  <dcterms:created xsi:type="dcterms:W3CDTF">2016-08-12T09:29:00Z</dcterms:created>
  <dcterms:modified xsi:type="dcterms:W3CDTF">2016-08-19T13:00:00Z</dcterms:modified>
</cp:coreProperties>
</file>