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054" w:rsidRPr="005C2054" w:rsidRDefault="005C2054" w:rsidP="005C2054">
      <w:r w:rsidRPr="005C2054">
        <w:t>Słowo wstępne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Drodzy Czytelnicy!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>W maju i czerwcu br. uczest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>niczyliśmy w wielu ciekawych wy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>darzeniach branżowych. Najważ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niejsze z nich, to targi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Wod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>-Kan 2016 w Bydgoszczy (s. 8), gdzie spotkaliśmy wielu naszych Czytel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>ników i dowiedzieliśmy się co cie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kawego dzieje się w branży, gdzie rozpoczynają się nowe inwestycje oraz jakie technologie będą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będą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 tam stosowane.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>W wydarzeniach branżowych znajdą Państwo także sprawozda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>nia z konferencji, w których braliśmy udział i które zaowoco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wały wieloma nowymi kontaktami.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>Hydrologia i zaopatrzenie w wodę do picia, to temat kon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>ferencji zorganizowanej przez PWiK Okręgu Częstochowskie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go i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PZiTS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 Oddział Częstochowski pt. Aktualne rozwiązania ujmowania i eksploatacji wód podziemnych (s. 10). Bardzo ciekawa konferencja dla technologów zaopatrzenia w wodę. Część wygłoszonych tam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refaratów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 zostanie opublikowana na łamach Technologii Wody.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>Godna polecenia jest tematyka konferencji pt. Membrany i procesy membranowe w ochronie środowiska (s. 12), Nowo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>czesne miasta, Infrastruktura i środowisko (s. 8) oraz VI Kra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jowa Konferencja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Bioindyakcyjna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 zorganizowana przez firmę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Tigret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 (s. 6). Konferencjom tym patronujemy od lat i przekazu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jemy naszym Czytelnikom wszystkie nowości.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W części naukowo-technicznej polecamy artykuł pt.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Bisfe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>nol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 A jako szkodliwy i nieproszony dodatek w pakiecie z wodą butelkowaną (s. 35).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>Na str. 51 wnikliwy artykuł na temat wód powierzchnio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wych, będących odbiornikami dla oczyszczonych ścieków.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>A w naszym dziale prawnym przedstawiamy artykuł pt. Czy polskie przepisy prawne gwarantują bezpieczeństwo wody do picia (s. 58), natomiast Bożena Rusinek przedsta</w:t>
      </w:r>
      <w:r w:rsidRPr="005C2054">
        <w:rPr>
          <w:rStyle w:val="A4"/>
          <w:rFonts w:asciiTheme="minorHAnsi" w:hAnsiTheme="minorHAnsi"/>
          <w:i w:val="0"/>
          <w:sz w:val="22"/>
          <w:szCs w:val="22"/>
        </w:rPr>
        <w:softHyphen/>
        <w:t xml:space="preserve">wia obszerną analizę wyroków sądowych w branży </w:t>
      </w:r>
      <w:proofErr w:type="spellStart"/>
      <w:r w:rsidRPr="005C2054">
        <w:rPr>
          <w:rStyle w:val="A4"/>
          <w:rFonts w:asciiTheme="minorHAnsi" w:hAnsiTheme="minorHAnsi"/>
          <w:i w:val="0"/>
          <w:sz w:val="22"/>
          <w:szCs w:val="22"/>
        </w:rPr>
        <w:t>wod-kan</w:t>
      </w:r>
      <w:proofErr w:type="spellEnd"/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 (s. 64). </w:t>
      </w:r>
    </w:p>
    <w:p w:rsidR="005C2054" w:rsidRPr="005C2054" w:rsidRDefault="005C2054" w:rsidP="005C2054">
      <w:pPr>
        <w:pStyle w:val="Pa16"/>
        <w:ind w:firstLine="360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Na zakończenie chciałabym Państwa serdecznie zaprosić na wydarzenia Jesieni z Wydawnictwem Seidel-Przywecki. </w:t>
      </w:r>
    </w:p>
    <w:p w:rsidR="005C2054" w:rsidRPr="005C2054" w:rsidRDefault="005C2054" w:rsidP="005C2054">
      <w:pPr>
        <w:pStyle w:val="Pa16"/>
        <w:jc w:val="both"/>
        <w:rPr>
          <w:rStyle w:val="A4"/>
          <w:rFonts w:asciiTheme="minorHAnsi" w:hAnsiTheme="minorHAnsi"/>
          <w:i w:val="0"/>
          <w:sz w:val="22"/>
          <w:szCs w:val="22"/>
        </w:rPr>
      </w:pPr>
    </w:p>
    <w:p w:rsidR="005C2054" w:rsidRPr="005C2054" w:rsidRDefault="005C2054" w:rsidP="005C2054">
      <w:pPr>
        <w:pStyle w:val="Pa16"/>
        <w:jc w:val="both"/>
        <w:rPr>
          <w:rFonts w:asciiTheme="minorHAnsi" w:hAnsiTheme="minorHAnsi" w:cs="Georgia"/>
          <w:color w:val="000000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Serdecznie Państwa pozdrawiam i życzę miłej lektury. </w:t>
      </w:r>
    </w:p>
    <w:p w:rsidR="005C2054" w:rsidRPr="005C2054" w:rsidRDefault="005C2054" w:rsidP="005C2054">
      <w:pPr>
        <w:pStyle w:val="Default"/>
        <w:spacing w:before="100" w:line="201" w:lineRule="atLeast"/>
        <w:rPr>
          <w:rFonts w:asciiTheme="minorHAnsi" w:hAnsiTheme="minorHAnsi"/>
          <w:color w:val="1B1B1A"/>
          <w:sz w:val="22"/>
          <w:szCs w:val="22"/>
        </w:rPr>
      </w:pPr>
      <w:r w:rsidRPr="005C2054">
        <w:rPr>
          <w:rStyle w:val="A4"/>
          <w:rFonts w:asciiTheme="minorHAnsi" w:hAnsiTheme="minorHAnsi"/>
          <w:i w:val="0"/>
          <w:sz w:val="22"/>
          <w:szCs w:val="22"/>
        </w:rPr>
        <w:t xml:space="preserve">Magdalena Seidel-Przywecka </w:t>
      </w:r>
    </w:p>
    <w:p w:rsidR="005C2054" w:rsidRPr="005C2054" w:rsidRDefault="005C2054" w:rsidP="005C2054">
      <w:r w:rsidRPr="005C2054">
        <w:rPr>
          <w:rStyle w:val="A4"/>
          <w:i w:val="0"/>
          <w:sz w:val="22"/>
          <w:szCs w:val="22"/>
        </w:rPr>
        <w:t>Redaktor naczelna</w:t>
      </w:r>
    </w:p>
    <w:p w:rsidR="00047C51" w:rsidRDefault="00047C51" w:rsidP="0048047E">
      <w:pPr>
        <w:pStyle w:val="Pa13"/>
        <w:spacing w:before="100" w:after="20"/>
        <w:rPr>
          <w:rFonts w:asciiTheme="minorHAnsi" w:hAnsiTheme="minorHAnsi" w:cs="Calibri"/>
          <w:b/>
          <w:bCs/>
          <w:color w:val="1B1B1A"/>
          <w:sz w:val="22"/>
          <w:szCs w:val="22"/>
        </w:rPr>
      </w:pPr>
    </w:p>
    <w:p w:rsidR="005C2054" w:rsidRDefault="00047C51" w:rsidP="0048047E">
      <w:pPr>
        <w:pStyle w:val="Pa13"/>
        <w:spacing w:before="100" w:after="20"/>
        <w:rPr>
          <w:rFonts w:asciiTheme="minorHAnsi" w:hAnsiTheme="minorHAnsi" w:cs="Calibri"/>
          <w:b/>
          <w:bCs/>
          <w:color w:val="1B1B1A"/>
          <w:sz w:val="22"/>
          <w:szCs w:val="22"/>
        </w:rPr>
      </w:pPr>
      <w:r>
        <w:rPr>
          <w:rFonts w:asciiTheme="minorHAnsi" w:hAnsiTheme="minorHAnsi" w:cs="Calibri"/>
          <w:b/>
          <w:bCs/>
          <w:color w:val="1B1B1A"/>
          <w:sz w:val="22"/>
          <w:szCs w:val="22"/>
        </w:rPr>
        <w:t>Spis treści</w:t>
      </w:r>
    </w:p>
    <w:p w:rsidR="00047C51" w:rsidRPr="00047C51" w:rsidRDefault="00047C51" w:rsidP="00047C51"/>
    <w:p w:rsidR="0048047E" w:rsidRPr="005C2054" w:rsidRDefault="00047C51" w:rsidP="0048047E">
      <w:pPr>
        <w:pStyle w:val="Pa13"/>
        <w:spacing w:before="100" w:after="20"/>
        <w:rPr>
          <w:rFonts w:asciiTheme="minorHAnsi" w:hAnsiTheme="minorHAnsi" w:cs="Calibri"/>
          <w:b/>
          <w:bCs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>Wydarzenia</w:t>
      </w:r>
      <w:bookmarkStart w:id="0" w:name="_GoBack"/>
      <w:bookmarkEnd w:id="0"/>
      <w:r w:rsidR="0048047E"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 xml:space="preserve"> branżowe</w:t>
      </w:r>
    </w:p>
    <w:p w:rsidR="0048047E" w:rsidRPr="005C2054" w:rsidRDefault="0048047E" w:rsidP="0048047E">
      <w:pPr>
        <w:pStyle w:val="Pa13"/>
        <w:spacing w:before="100" w:after="20"/>
        <w:rPr>
          <w:rFonts w:asciiTheme="minorHAnsi" w:hAnsiTheme="minorHAnsi" w:cs="Calibri"/>
          <w:bCs/>
          <w:color w:val="1B1B1A"/>
          <w:sz w:val="22"/>
          <w:szCs w:val="22"/>
        </w:rPr>
      </w:pPr>
    </w:p>
    <w:p w:rsidR="005C2054" w:rsidRPr="005C2054" w:rsidRDefault="005C2054" w:rsidP="005C2054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color w:val="1B1B1A"/>
          <w:sz w:val="22"/>
          <w:szCs w:val="22"/>
        </w:rPr>
        <w:t xml:space="preserve">Joseph Francis Malina Jr. (1935-2016) – </w:t>
      </w:r>
      <w:r w:rsidRPr="005C2054">
        <w:rPr>
          <w:rFonts w:asciiTheme="minorHAnsi" w:hAnsiTheme="minorHAnsi" w:cs="Calibri"/>
          <w:i/>
          <w:color w:val="1B1B1A"/>
          <w:sz w:val="22"/>
          <w:szCs w:val="22"/>
        </w:rPr>
        <w:t>Marek Gromiec</w:t>
      </w:r>
    </w:p>
    <w:p w:rsidR="0048047E" w:rsidRPr="005C2054" w:rsidRDefault="0048047E" w:rsidP="0048047E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VI Krajowa Konferencja Bioindykacyjna.[KKB-6] Praktyczne wykorzystanie systemów bioindykacyjnych do oceny jakości i toksyczności środowiska i substancji chemicznych</w:t>
      </w:r>
    </w:p>
    <w:p w:rsidR="0048047E" w:rsidRPr="005C2054" w:rsidRDefault="0048047E" w:rsidP="005C2054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Targi WOD-KAN i już wiesz, że tu wrócisz…</w:t>
      </w:r>
      <w:r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 xml:space="preserve">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Jakub Kucharski</w:t>
      </w:r>
    </w:p>
    <w:p w:rsidR="0048047E" w:rsidRPr="005C2054" w:rsidRDefault="0048047E" w:rsidP="005C2054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Nowoczesne miasta. Infrastruktura i środowisko</w:t>
      </w:r>
    </w:p>
    <w:p w:rsidR="0048047E" w:rsidRPr="005C2054" w:rsidRDefault="0048047E" w:rsidP="005C2054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Aktualne rozwiązania ujmowania i eksploatacji wód podziemnych – konferencja naukowo-techniczna pod patronatem naukowym prof. dr. hab. inż. Grzegorza Maliny</w:t>
      </w:r>
      <w:r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 xml:space="preserve">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Magdalena Seidel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noBreakHyphen/>
        <w:t>Przywecka</w:t>
      </w:r>
    </w:p>
    <w:p w:rsidR="0048047E" w:rsidRPr="005C2054" w:rsidRDefault="005C2054" w:rsidP="005C2054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>
        <w:rPr>
          <w:rFonts w:asciiTheme="minorHAnsi" w:hAnsiTheme="minorHAnsi" w:cs="Calibri"/>
          <w:bCs/>
          <w:color w:val="1B1B1A"/>
          <w:sz w:val="22"/>
          <w:szCs w:val="22"/>
        </w:rPr>
        <w:t>II Międzynarodowa</w:t>
      </w:r>
      <w:r w:rsidR="0048047E"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 XI Konferencja Naukowa „Membrany i procesy membranowe w ochronie środowiska” -</w:t>
      </w:r>
      <w:r w:rsidR="0048047E"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 xml:space="preserve"> </w:t>
      </w:r>
      <w:r w:rsidR="0048047E"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Krystyna Konieczny</w:t>
      </w:r>
    </w:p>
    <w:p w:rsidR="0048047E" w:rsidRPr="005C2054" w:rsidRDefault="0048047E" w:rsidP="005C2054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II Ogólnopolska Konferencja Naukowa OSA – Odpady, Środowisko, Atmosfera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Milena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Makuchowska</w:t>
      </w:r>
      <w:proofErr w:type="spellEnd"/>
    </w:p>
    <w:p w:rsidR="0048047E" w:rsidRPr="005C2054" w:rsidRDefault="0048047E" w:rsidP="005C2054">
      <w:pPr>
        <w:pStyle w:val="Pa14"/>
        <w:numPr>
          <w:ilvl w:val="0"/>
          <w:numId w:val="5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POL-ECO-SYSTEM: zgłoszenia liderów, bezpłatne bilety i konferencje</w:t>
      </w:r>
    </w:p>
    <w:p w:rsidR="0048047E" w:rsidRPr="005C2054" w:rsidRDefault="0048047E" w:rsidP="0048047E">
      <w:pPr>
        <w:pStyle w:val="Pa13"/>
        <w:spacing w:before="100" w:after="20"/>
        <w:ind w:left="1860"/>
        <w:rPr>
          <w:rFonts w:asciiTheme="minorHAnsi" w:hAnsiTheme="minorHAnsi" w:cs="Calibri"/>
          <w:color w:val="FFFFFF"/>
          <w:sz w:val="22"/>
          <w:szCs w:val="22"/>
        </w:rPr>
      </w:pPr>
      <w:r w:rsidRPr="005C2054">
        <w:rPr>
          <w:rFonts w:asciiTheme="minorHAnsi" w:hAnsiTheme="minorHAnsi" w:cs="Calibri"/>
          <w:bCs/>
          <w:color w:val="FFFFFF"/>
          <w:sz w:val="22"/>
          <w:szCs w:val="22"/>
        </w:rPr>
        <w:lastRenderedPageBreak/>
        <w:t>Nauka i technika</w:t>
      </w:r>
    </w:p>
    <w:p w:rsidR="005C2054" w:rsidRPr="005C2054" w:rsidRDefault="005C2054" w:rsidP="005C2054">
      <w:pPr>
        <w:pStyle w:val="Pa13"/>
        <w:spacing w:before="100" w:after="20"/>
        <w:rPr>
          <w:rFonts w:asciiTheme="minorHAnsi" w:hAnsiTheme="minorHAnsi" w:cs="Calibri"/>
          <w:b/>
          <w:bCs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>Nauka i technika</w:t>
      </w:r>
    </w:p>
    <w:p w:rsidR="005C2054" w:rsidRPr="005C2054" w:rsidRDefault="005C2054" w:rsidP="0048047E">
      <w:pPr>
        <w:pStyle w:val="Pa14"/>
        <w:spacing w:before="40"/>
        <w:rPr>
          <w:rFonts w:asciiTheme="minorHAnsi" w:hAnsiTheme="minorHAnsi" w:cs="Calibri"/>
          <w:bCs/>
          <w:color w:val="1B1B1A"/>
          <w:sz w:val="22"/>
          <w:szCs w:val="22"/>
        </w:rPr>
      </w:pPr>
    </w:p>
    <w:p w:rsidR="0048047E" w:rsidRPr="005C2054" w:rsidRDefault="0048047E" w:rsidP="005C2054">
      <w:pPr>
        <w:pStyle w:val="Pa14"/>
        <w:numPr>
          <w:ilvl w:val="0"/>
          <w:numId w:val="6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Ochrona ujęcia wód podziemnych „Zawada” w aspekcie zagrożeń </w:t>
      </w:r>
      <w:proofErr w:type="spellStart"/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geogenicznych</w:t>
      </w:r>
      <w:proofErr w:type="spellEnd"/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 i antropogenicznych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Jacek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Różkowski</w:t>
      </w:r>
      <w:proofErr w:type="spellEnd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, Sabina Jakóbczyk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noBreakHyphen/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Karpierz</w:t>
      </w:r>
      <w:proofErr w:type="spellEnd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, Krystyn Rubin, Sławomir Sitek, Piotr Siwek</w:t>
      </w:r>
    </w:p>
    <w:p w:rsidR="0048047E" w:rsidRPr="005C2054" w:rsidRDefault="0048047E" w:rsidP="005C2054">
      <w:pPr>
        <w:pStyle w:val="Pa14"/>
        <w:numPr>
          <w:ilvl w:val="0"/>
          <w:numId w:val="6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Awaryjność przewodów wodociągowych w wybranej strefie systemu dystrybucji wody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Małgorzata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Kutyłowska</w:t>
      </w:r>
      <w:proofErr w:type="spellEnd"/>
    </w:p>
    <w:p w:rsidR="0048047E" w:rsidRPr="005C2054" w:rsidRDefault="0048047E" w:rsidP="005C2054">
      <w:pPr>
        <w:pStyle w:val="Pa14"/>
        <w:numPr>
          <w:ilvl w:val="0"/>
          <w:numId w:val="6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Możliwości symulacji pracy układów sieci wodociągowej w oparciu o zaawansowane algorytmy sieciowe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Artur Plichta, Joanna Papis</w:t>
      </w:r>
    </w:p>
    <w:p w:rsidR="0048047E" w:rsidRPr="005C2054" w:rsidRDefault="0048047E" w:rsidP="005C2054">
      <w:pPr>
        <w:pStyle w:val="Pa14"/>
        <w:numPr>
          <w:ilvl w:val="0"/>
          <w:numId w:val="6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proofErr w:type="spellStart"/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Bisfenol</w:t>
      </w:r>
      <w:proofErr w:type="spellEnd"/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 A jako szkodliwy i nieproszony dodatek w pakiecie z wodą butelkowaną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Patrycja Łukaszewska, Dobrochna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Ginter</w:t>
      </w:r>
      <w:proofErr w:type="spellEnd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noBreakHyphen/>
        <w:t>Kramarczyk, Izabela Kruszelnicka</w:t>
      </w:r>
    </w:p>
    <w:p w:rsidR="0048047E" w:rsidRPr="005C2054" w:rsidRDefault="0048047E" w:rsidP="005C2054">
      <w:pPr>
        <w:pStyle w:val="Pa14"/>
        <w:numPr>
          <w:ilvl w:val="0"/>
          <w:numId w:val="6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Modelowanie linii spływu powierzch</w:t>
      </w: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softHyphen/>
        <w:t xml:space="preserve">niowego w zlewni Różanego Strumienia w </w:t>
      </w:r>
      <w:proofErr w:type="spellStart"/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>subzurbanizowanej</w:t>
      </w:r>
      <w:proofErr w:type="spellEnd"/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 strefie Poznania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Kamil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Jawgiel</w:t>
      </w:r>
      <w:proofErr w:type="spellEnd"/>
    </w:p>
    <w:p w:rsidR="0048047E" w:rsidRPr="005C2054" w:rsidRDefault="0048047E" w:rsidP="0048047E">
      <w:pPr>
        <w:pStyle w:val="Pa13"/>
        <w:spacing w:before="100" w:after="20"/>
        <w:ind w:left="1860"/>
        <w:rPr>
          <w:rFonts w:asciiTheme="minorHAnsi" w:hAnsiTheme="minorHAnsi" w:cs="Calibri"/>
          <w:color w:val="FFFFFF"/>
          <w:sz w:val="22"/>
          <w:szCs w:val="22"/>
        </w:rPr>
      </w:pPr>
      <w:r w:rsidRPr="005C2054">
        <w:rPr>
          <w:rFonts w:asciiTheme="minorHAnsi" w:hAnsiTheme="minorHAnsi" w:cs="Calibri"/>
          <w:bCs/>
          <w:color w:val="FFFFFF"/>
          <w:sz w:val="22"/>
          <w:szCs w:val="22"/>
        </w:rPr>
        <w:t>Praktyka i eksploatacja</w:t>
      </w:r>
    </w:p>
    <w:p w:rsidR="005C2054" w:rsidRPr="005C2054" w:rsidRDefault="005C2054" w:rsidP="005C2054">
      <w:pPr>
        <w:pStyle w:val="Pa13"/>
        <w:spacing w:before="100" w:after="20"/>
        <w:rPr>
          <w:rFonts w:asciiTheme="minorHAnsi" w:hAnsiTheme="minorHAnsi" w:cs="Calibri"/>
          <w:b/>
          <w:bCs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>Praktyka i eksploatacja</w:t>
      </w:r>
    </w:p>
    <w:p w:rsidR="005C2054" w:rsidRPr="005C2054" w:rsidRDefault="005C2054" w:rsidP="0048047E">
      <w:pPr>
        <w:pStyle w:val="Pa14"/>
        <w:spacing w:before="40"/>
        <w:rPr>
          <w:rFonts w:asciiTheme="minorHAnsi" w:hAnsiTheme="minorHAnsi" w:cs="Calibri"/>
          <w:bCs/>
          <w:color w:val="1B1B1A"/>
          <w:sz w:val="22"/>
          <w:szCs w:val="22"/>
        </w:rPr>
      </w:pPr>
    </w:p>
    <w:p w:rsidR="0048047E" w:rsidRPr="005C2054" w:rsidRDefault="0048047E" w:rsidP="005C2054">
      <w:pPr>
        <w:pStyle w:val="Pa14"/>
        <w:numPr>
          <w:ilvl w:val="0"/>
          <w:numId w:val="7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Technologie uzdatniania wody w Wodociągach Częstochowskich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Marcin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Folwaczny</w:t>
      </w:r>
      <w:proofErr w:type="spellEnd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, Karolina Kowalska</w:t>
      </w:r>
    </w:p>
    <w:p w:rsidR="0048047E" w:rsidRPr="005C2054" w:rsidRDefault="0048047E" w:rsidP="005C2054">
      <w:pPr>
        <w:pStyle w:val="Pa14"/>
        <w:numPr>
          <w:ilvl w:val="0"/>
          <w:numId w:val="7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Odbiorniki ścieków i ich charakterystyka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Zbigniew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Heidrich</w:t>
      </w:r>
      <w:proofErr w:type="spellEnd"/>
    </w:p>
    <w:p w:rsidR="0048047E" w:rsidRPr="005C2054" w:rsidRDefault="0048047E" w:rsidP="0048047E">
      <w:pPr>
        <w:pStyle w:val="Pa13"/>
        <w:spacing w:before="100" w:after="20"/>
        <w:ind w:left="1860"/>
        <w:rPr>
          <w:rFonts w:asciiTheme="minorHAnsi" w:hAnsiTheme="minorHAnsi" w:cs="Calibri"/>
          <w:color w:val="FFFFFF"/>
          <w:sz w:val="22"/>
          <w:szCs w:val="22"/>
        </w:rPr>
      </w:pPr>
      <w:r w:rsidRPr="005C2054">
        <w:rPr>
          <w:rFonts w:asciiTheme="minorHAnsi" w:hAnsiTheme="minorHAnsi" w:cs="Calibri"/>
          <w:bCs/>
          <w:color w:val="FFFFFF"/>
          <w:sz w:val="22"/>
          <w:szCs w:val="22"/>
        </w:rPr>
        <w:t>Bezpieczeństwo zdrowotne wody</w:t>
      </w:r>
    </w:p>
    <w:p w:rsidR="005C2054" w:rsidRPr="005C2054" w:rsidRDefault="005C2054" w:rsidP="005C2054">
      <w:pPr>
        <w:pStyle w:val="Pa14"/>
        <w:spacing w:before="40"/>
        <w:rPr>
          <w:rFonts w:asciiTheme="minorHAnsi" w:hAnsiTheme="minorHAnsi" w:cs="Calibri"/>
          <w:b/>
          <w:bCs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>Bezpieczeństwo i zdrowie</w:t>
      </w:r>
    </w:p>
    <w:p w:rsidR="005C2054" w:rsidRPr="005C2054" w:rsidRDefault="005C2054" w:rsidP="0048047E">
      <w:pPr>
        <w:pStyle w:val="Pa14"/>
        <w:spacing w:before="40"/>
        <w:rPr>
          <w:rFonts w:asciiTheme="minorHAnsi" w:hAnsiTheme="minorHAnsi" w:cs="Calibri"/>
          <w:bCs/>
          <w:color w:val="1B1B1A"/>
          <w:sz w:val="22"/>
          <w:szCs w:val="22"/>
        </w:rPr>
      </w:pPr>
    </w:p>
    <w:p w:rsidR="0048047E" w:rsidRPr="005C2054" w:rsidRDefault="0048047E" w:rsidP="005C2054">
      <w:pPr>
        <w:pStyle w:val="Pa14"/>
        <w:numPr>
          <w:ilvl w:val="0"/>
          <w:numId w:val="8"/>
        </w:numPr>
        <w:spacing w:before="40"/>
        <w:rPr>
          <w:rFonts w:asciiTheme="minorHAnsi" w:hAnsiTheme="minorHAnsi" w:cs="Calibri"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Czy polskie przepisy prawne gwarantują bezpieczeństwo wody?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 xml:space="preserve">Izabela Zimoch, Barbara </w:t>
      </w:r>
      <w:proofErr w:type="spellStart"/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Mulik</w:t>
      </w:r>
      <w:proofErr w:type="spellEnd"/>
    </w:p>
    <w:p w:rsidR="0048047E" w:rsidRPr="005C2054" w:rsidRDefault="0048047E" w:rsidP="0048047E">
      <w:pPr>
        <w:pStyle w:val="Pa13"/>
        <w:spacing w:before="100" w:after="20"/>
        <w:ind w:left="1860"/>
        <w:rPr>
          <w:rFonts w:asciiTheme="minorHAnsi" w:hAnsiTheme="minorHAnsi" w:cs="Calibri"/>
          <w:color w:val="FFFFFF"/>
          <w:sz w:val="22"/>
          <w:szCs w:val="22"/>
        </w:rPr>
      </w:pPr>
      <w:r w:rsidRPr="005C2054">
        <w:rPr>
          <w:rFonts w:asciiTheme="minorHAnsi" w:hAnsiTheme="minorHAnsi" w:cs="Calibri"/>
          <w:bCs/>
          <w:color w:val="FFFFFF"/>
          <w:sz w:val="22"/>
          <w:szCs w:val="22"/>
        </w:rPr>
        <w:t>Zagadnienia prawne i ekonomiczne</w:t>
      </w:r>
    </w:p>
    <w:p w:rsidR="005C2054" w:rsidRPr="005C2054" w:rsidRDefault="005C2054" w:rsidP="005C2054">
      <w:pPr>
        <w:pStyle w:val="Pa14"/>
        <w:spacing w:before="40"/>
        <w:rPr>
          <w:rFonts w:asciiTheme="minorHAnsi" w:hAnsiTheme="minorHAnsi" w:cs="Calibri"/>
          <w:b/>
          <w:bCs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/>
          <w:bCs/>
          <w:color w:val="1B1B1A"/>
          <w:sz w:val="22"/>
          <w:szCs w:val="22"/>
        </w:rPr>
        <w:t>Zagadnienia prawne i ekonomiczne</w:t>
      </w:r>
    </w:p>
    <w:p w:rsidR="005C2054" w:rsidRPr="005C2054" w:rsidRDefault="005C2054" w:rsidP="0048047E">
      <w:pPr>
        <w:pStyle w:val="Pa14"/>
        <w:spacing w:before="40"/>
        <w:rPr>
          <w:rFonts w:asciiTheme="minorHAnsi" w:hAnsiTheme="minorHAnsi" w:cs="Calibri"/>
          <w:bCs/>
          <w:color w:val="1B1B1A"/>
          <w:sz w:val="22"/>
          <w:szCs w:val="22"/>
        </w:rPr>
      </w:pPr>
    </w:p>
    <w:p w:rsidR="004A3F9D" w:rsidRDefault="0048047E" w:rsidP="005C2054">
      <w:pPr>
        <w:pStyle w:val="Pa14"/>
        <w:numPr>
          <w:ilvl w:val="0"/>
          <w:numId w:val="8"/>
        </w:numPr>
        <w:spacing w:before="40"/>
        <w:rPr>
          <w:rFonts w:asciiTheme="minorHAnsi" w:hAnsiTheme="minorHAnsi" w:cs="Calibri"/>
          <w:i/>
          <w:iCs/>
          <w:color w:val="1B1B1A"/>
          <w:sz w:val="22"/>
          <w:szCs w:val="22"/>
        </w:rPr>
      </w:pPr>
      <w:r w:rsidRPr="005C2054">
        <w:rPr>
          <w:rFonts w:asciiTheme="minorHAnsi" w:hAnsiTheme="minorHAnsi" w:cs="Calibri"/>
          <w:bCs/>
          <w:color w:val="1B1B1A"/>
          <w:sz w:val="22"/>
          <w:szCs w:val="22"/>
        </w:rPr>
        <w:t xml:space="preserve">Analiza wyroków sądów dotyczących problematyki wodociągowo-kanalizacyjnej - </w:t>
      </w:r>
      <w:r w:rsidRPr="005C2054">
        <w:rPr>
          <w:rFonts w:asciiTheme="minorHAnsi" w:hAnsiTheme="minorHAnsi" w:cs="Calibri"/>
          <w:i/>
          <w:iCs/>
          <w:color w:val="1B1B1A"/>
          <w:sz w:val="22"/>
          <w:szCs w:val="22"/>
        </w:rPr>
        <w:t>Bożena Rusinek</w:t>
      </w:r>
    </w:p>
    <w:p w:rsidR="005C2054" w:rsidRDefault="005C2054" w:rsidP="005C2054"/>
    <w:p w:rsidR="005C2054" w:rsidRDefault="005C2054" w:rsidP="005C2054"/>
    <w:p w:rsidR="005C2054" w:rsidRPr="005C2054" w:rsidRDefault="005C2054" w:rsidP="005C2054"/>
    <w:sectPr w:rsidR="005C2054" w:rsidRPr="005C20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A3B59"/>
    <w:multiLevelType w:val="hybridMultilevel"/>
    <w:tmpl w:val="F788B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738C1"/>
    <w:multiLevelType w:val="hybridMultilevel"/>
    <w:tmpl w:val="D206DF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4A65E1"/>
    <w:multiLevelType w:val="hybridMultilevel"/>
    <w:tmpl w:val="89C263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A0B76"/>
    <w:multiLevelType w:val="hybridMultilevel"/>
    <w:tmpl w:val="E44E2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14739"/>
    <w:multiLevelType w:val="hybridMultilevel"/>
    <w:tmpl w:val="D30050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115A69"/>
    <w:multiLevelType w:val="hybridMultilevel"/>
    <w:tmpl w:val="41140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97771F"/>
    <w:multiLevelType w:val="hybridMultilevel"/>
    <w:tmpl w:val="E604A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062D29"/>
    <w:multiLevelType w:val="hybridMultilevel"/>
    <w:tmpl w:val="AFFCC3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47E"/>
    <w:rsid w:val="00047C51"/>
    <w:rsid w:val="0048047E"/>
    <w:rsid w:val="004A3F9D"/>
    <w:rsid w:val="005C2054"/>
    <w:rsid w:val="00E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7C58FC-4F41-469D-A843-5457F55A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13">
    <w:name w:val="Pa13"/>
    <w:basedOn w:val="Normalny"/>
    <w:next w:val="Normalny"/>
    <w:uiPriority w:val="99"/>
    <w:rsid w:val="0048047E"/>
    <w:pPr>
      <w:autoSpaceDE w:val="0"/>
      <w:autoSpaceDN w:val="0"/>
      <w:adjustRightInd w:val="0"/>
      <w:spacing w:after="0" w:line="201" w:lineRule="atLeast"/>
    </w:pPr>
    <w:rPr>
      <w:rFonts w:ascii="Calibri" w:hAnsi="Calibri"/>
      <w:sz w:val="24"/>
      <w:szCs w:val="24"/>
    </w:rPr>
  </w:style>
  <w:style w:type="paragraph" w:customStyle="1" w:styleId="Pa14">
    <w:name w:val="Pa14"/>
    <w:basedOn w:val="Normalny"/>
    <w:next w:val="Normalny"/>
    <w:uiPriority w:val="99"/>
    <w:rsid w:val="0048047E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character" w:customStyle="1" w:styleId="A9">
    <w:name w:val="A9"/>
    <w:uiPriority w:val="99"/>
    <w:rsid w:val="0048047E"/>
    <w:rPr>
      <w:rFonts w:cs="Calibri"/>
      <w:b/>
      <w:bCs/>
      <w:color w:val="004278"/>
      <w:sz w:val="26"/>
      <w:szCs w:val="26"/>
    </w:rPr>
  </w:style>
  <w:style w:type="paragraph" w:customStyle="1" w:styleId="Pa15">
    <w:name w:val="Pa15"/>
    <w:basedOn w:val="Normalny"/>
    <w:next w:val="Normalny"/>
    <w:uiPriority w:val="99"/>
    <w:rsid w:val="0048047E"/>
    <w:pPr>
      <w:autoSpaceDE w:val="0"/>
      <w:autoSpaceDN w:val="0"/>
      <w:adjustRightInd w:val="0"/>
      <w:spacing w:after="0" w:line="181" w:lineRule="atLeast"/>
    </w:pPr>
    <w:rPr>
      <w:rFonts w:ascii="Calibri" w:hAnsi="Calibri"/>
      <w:sz w:val="24"/>
      <w:szCs w:val="24"/>
    </w:rPr>
  </w:style>
  <w:style w:type="paragraph" w:customStyle="1" w:styleId="Default">
    <w:name w:val="Default"/>
    <w:rsid w:val="005C205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paragraph" w:customStyle="1" w:styleId="Pa16">
    <w:name w:val="Pa16"/>
    <w:basedOn w:val="Default"/>
    <w:next w:val="Default"/>
    <w:uiPriority w:val="99"/>
    <w:rsid w:val="005C2054"/>
    <w:pPr>
      <w:spacing w:line="201" w:lineRule="atLeast"/>
    </w:pPr>
    <w:rPr>
      <w:rFonts w:cstheme="minorBidi"/>
      <w:color w:val="auto"/>
    </w:rPr>
  </w:style>
  <w:style w:type="character" w:customStyle="1" w:styleId="A4">
    <w:name w:val="A4"/>
    <w:uiPriority w:val="99"/>
    <w:rsid w:val="005C2054"/>
    <w:rPr>
      <w:rFonts w:cs="Georgia"/>
      <w:i/>
      <w:iCs/>
      <w:color w:val="1B1B1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lidka</dc:creator>
  <cp:keywords/>
  <dc:description/>
  <cp:lastModifiedBy>lidka</cp:lastModifiedBy>
  <cp:revision>3</cp:revision>
  <dcterms:created xsi:type="dcterms:W3CDTF">2016-08-12T09:29:00Z</dcterms:created>
  <dcterms:modified xsi:type="dcterms:W3CDTF">2016-08-19T13:00:00Z</dcterms:modified>
</cp:coreProperties>
</file>