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F9" w:rsidRPr="009D11F9" w:rsidRDefault="009D11F9" w:rsidP="009D11F9">
      <w:pPr>
        <w:pStyle w:val="Pa13"/>
        <w:spacing w:before="20"/>
        <w:rPr>
          <w:b/>
          <w:bCs/>
          <w:sz w:val="20"/>
          <w:szCs w:val="20"/>
        </w:rPr>
      </w:pPr>
      <w:bookmarkStart w:id="0" w:name="_GoBack"/>
      <w:r w:rsidRPr="009D11F9">
        <w:rPr>
          <w:b/>
          <w:bCs/>
          <w:sz w:val="20"/>
          <w:szCs w:val="20"/>
        </w:rPr>
        <w:t>Ochrona Środowiska</w:t>
      </w:r>
    </w:p>
    <w:p w:rsidR="009D11F9" w:rsidRPr="009D11F9" w:rsidRDefault="009D11F9" w:rsidP="009D11F9">
      <w:pPr>
        <w:pStyle w:val="Pa13"/>
        <w:numPr>
          <w:ilvl w:val="0"/>
          <w:numId w:val="1"/>
        </w:numPr>
        <w:spacing w:before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Przenoszenie powietrzem trwałych zanieczyszczeń organicznych na dalekie odległości – nowe znaczenie problemu w czasie pandemii SARS-CoV-2 </w:t>
      </w:r>
      <w:r>
        <w:rPr>
          <w:b/>
          <w:bCs/>
          <w:sz w:val="20"/>
          <w:szCs w:val="20"/>
        </w:rPr>
        <w:t xml:space="preserve"> - </w:t>
      </w:r>
      <w:r w:rsidRPr="009D11F9">
        <w:rPr>
          <w:i/>
          <w:iCs/>
          <w:sz w:val="20"/>
          <w:szCs w:val="20"/>
        </w:rPr>
        <w:t xml:space="preserve">Elżbieta Niemirycz, Marta Kobusińska </w:t>
      </w:r>
    </w:p>
    <w:p w:rsidR="009D11F9" w:rsidRPr="009D11F9" w:rsidRDefault="009D11F9" w:rsidP="009D11F9">
      <w:pPr>
        <w:pStyle w:val="Pa12"/>
        <w:spacing w:before="80" w:after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Gospodarka wodna </w:t>
      </w:r>
    </w:p>
    <w:p w:rsidR="009D11F9" w:rsidRPr="009D11F9" w:rsidRDefault="009D11F9" w:rsidP="009D11F9">
      <w:pPr>
        <w:pStyle w:val="Pa13"/>
        <w:numPr>
          <w:ilvl w:val="0"/>
          <w:numId w:val="1"/>
        </w:numPr>
        <w:spacing w:before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Czy obecna technologia poradzi sobie z odzyskiem wody ze ścieków w obliczu nowego rozporządzenia UE? </w:t>
      </w:r>
    </w:p>
    <w:p w:rsidR="009D11F9" w:rsidRPr="009D11F9" w:rsidRDefault="009D11F9" w:rsidP="009D11F9">
      <w:pPr>
        <w:pStyle w:val="Pa12"/>
        <w:spacing w:before="80" w:after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Zaopatrzenie w wodę </w:t>
      </w:r>
    </w:p>
    <w:p w:rsidR="009D11F9" w:rsidRPr="009D11F9" w:rsidRDefault="009D11F9" w:rsidP="009D11F9">
      <w:pPr>
        <w:pStyle w:val="Pa13"/>
        <w:numPr>
          <w:ilvl w:val="0"/>
          <w:numId w:val="1"/>
        </w:numPr>
        <w:spacing w:before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Uwarunkowania prawne dotyczące składu ilościowo-jakościowego wybranych mikrozanieczyszczeń organicznych w wodzie przeznaczonej do spożycia i ściekach oczyszczonych </w:t>
      </w:r>
      <w:r>
        <w:rPr>
          <w:b/>
          <w:bCs/>
          <w:sz w:val="20"/>
          <w:szCs w:val="20"/>
        </w:rPr>
        <w:t xml:space="preserve"> - </w:t>
      </w:r>
      <w:r w:rsidRPr="009D11F9">
        <w:rPr>
          <w:i/>
          <w:iCs/>
          <w:sz w:val="20"/>
          <w:szCs w:val="20"/>
        </w:rPr>
        <w:t xml:space="preserve">Patrycja Sobczak </w:t>
      </w:r>
    </w:p>
    <w:p w:rsidR="009D11F9" w:rsidRPr="009D11F9" w:rsidRDefault="009D11F9" w:rsidP="009D11F9">
      <w:pPr>
        <w:pStyle w:val="Pa13"/>
        <w:numPr>
          <w:ilvl w:val="0"/>
          <w:numId w:val="1"/>
        </w:numPr>
        <w:spacing w:before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Działania jakie można podejmować w zakresie racjonalnej gospodarki wodą i problemami wynikającymi z ocieplenia klimatu </w:t>
      </w:r>
      <w:r>
        <w:rPr>
          <w:b/>
          <w:bCs/>
          <w:sz w:val="20"/>
          <w:szCs w:val="20"/>
        </w:rPr>
        <w:t xml:space="preserve">- </w:t>
      </w:r>
      <w:r w:rsidRPr="009D11F9">
        <w:rPr>
          <w:i/>
          <w:iCs/>
          <w:sz w:val="20"/>
          <w:szCs w:val="20"/>
        </w:rPr>
        <w:t xml:space="preserve">Iwona </w:t>
      </w:r>
      <w:proofErr w:type="spellStart"/>
      <w:r w:rsidRPr="009D11F9">
        <w:rPr>
          <w:i/>
          <w:iCs/>
          <w:sz w:val="20"/>
          <w:szCs w:val="20"/>
        </w:rPr>
        <w:t>Lasocka-Gomuła</w:t>
      </w:r>
      <w:proofErr w:type="spellEnd"/>
      <w:r w:rsidRPr="009D11F9">
        <w:rPr>
          <w:i/>
          <w:iCs/>
          <w:sz w:val="20"/>
          <w:szCs w:val="20"/>
        </w:rPr>
        <w:t xml:space="preserve">, Ireneusz Chomicki, Paulina Kania </w:t>
      </w:r>
    </w:p>
    <w:p w:rsidR="009D11F9" w:rsidRPr="009D11F9" w:rsidRDefault="009D11F9" w:rsidP="009D11F9">
      <w:pPr>
        <w:pStyle w:val="Pa12"/>
        <w:spacing w:before="8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Pr="009D11F9">
        <w:rPr>
          <w:b/>
          <w:bCs/>
          <w:sz w:val="20"/>
          <w:szCs w:val="20"/>
        </w:rPr>
        <w:t xml:space="preserve">ezpieczeństwo zdrowotne wody </w:t>
      </w:r>
    </w:p>
    <w:p w:rsidR="009D11F9" w:rsidRPr="009D11F9" w:rsidRDefault="009D11F9" w:rsidP="009D11F9">
      <w:pPr>
        <w:pStyle w:val="Pa13"/>
        <w:numPr>
          <w:ilvl w:val="0"/>
          <w:numId w:val="2"/>
        </w:numPr>
        <w:spacing w:before="20"/>
        <w:rPr>
          <w:sz w:val="20"/>
          <w:szCs w:val="20"/>
        </w:rPr>
      </w:pPr>
      <w:proofErr w:type="spellStart"/>
      <w:r w:rsidRPr="009D11F9">
        <w:rPr>
          <w:b/>
          <w:bCs/>
          <w:sz w:val="20"/>
          <w:szCs w:val="20"/>
        </w:rPr>
        <w:t>Triklosan</w:t>
      </w:r>
      <w:proofErr w:type="spellEnd"/>
      <w:r w:rsidRPr="009D11F9">
        <w:rPr>
          <w:b/>
          <w:bCs/>
          <w:sz w:val="20"/>
          <w:szCs w:val="20"/>
        </w:rPr>
        <w:t xml:space="preserve"> – budowa, właściwości oraz działania niepożądane </w:t>
      </w:r>
      <w:r>
        <w:rPr>
          <w:b/>
          <w:bCs/>
          <w:sz w:val="20"/>
          <w:szCs w:val="20"/>
        </w:rPr>
        <w:t xml:space="preserve">- </w:t>
      </w:r>
      <w:r w:rsidRPr="009D11F9">
        <w:rPr>
          <w:i/>
          <w:iCs/>
          <w:sz w:val="20"/>
          <w:szCs w:val="20"/>
        </w:rPr>
        <w:t xml:space="preserve">Izabela Kruszelnicka, Dobrochna Ginter-Kramarczyk, Michał Michałkiewicz </w:t>
      </w:r>
    </w:p>
    <w:p w:rsidR="009D11F9" w:rsidRPr="009D11F9" w:rsidRDefault="009D11F9" w:rsidP="009D11F9">
      <w:pPr>
        <w:pStyle w:val="Pa13"/>
        <w:numPr>
          <w:ilvl w:val="0"/>
          <w:numId w:val="2"/>
        </w:numPr>
        <w:spacing w:before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Analiza ryzyka dla ujęć wody – interpretacje </w:t>
      </w:r>
      <w:r>
        <w:rPr>
          <w:b/>
          <w:bCs/>
          <w:sz w:val="20"/>
          <w:szCs w:val="20"/>
        </w:rPr>
        <w:t xml:space="preserve">- </w:t>
      </w:r>
      <w:r w:rsidRPr="009D11F9">
        <w:rPr>
          <w:i/>
          <w:iCs/>
          <w:sz w:val="20"/>
          <w:szCs w:val="20"/>
        </w:rPr>
        <w:t xml:space="preserve">Izabela Zimoch, Barbara Mulik </w:t>
      </w:r>
    </w:p>
    <w:p w:rsidR="009D11F9" w:rsidRPr="009D11F9" w:rsidRDefault="009D11F9" w:rsidP="009D11F9">
      <w:pPr>
        <w:pStyle w:val="Pa12"/>
        <w:spacing w:before="80" w:after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Oczyszczanie ścieków </w:t>
      </w:r>
    </w:p>
    <w:p w:rsidR="009D11F9" w:rsidRPr="009D11F9" w:rsidRDefault="009D11F9" w:rsidP="009D11F9">
      <w:pPr>
        <w:pStyle w:val="Pa13"/>
        <w:numPr>
          <w:ilvl w:val="0"/>
          <w:numId w:val="3"/>
        </w:numPr>
        <w:spacing w:before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Możliwości odzysku </w:t>
      </w:r>
      <w:proofErr w:type="spellStart"/>
      <w:r w:rsidRPr="009D11F9">
        <w:rPr>
          <w:b/>
          <w:bCs/>
          <w:sz w:val="20"/>
          <w:szCs w:val="20"/>
        </w:rPr>
        <w:t>polihydroksyalkanianów</w:t>
      </w:r>
      <w:proofErr w:type="spellEnd"/>
      <w:r w:rsidRPr="009D11F9">
        <w:rPr>
          <w:b/>
          <w:bCs/>
          <w:sz w:val="20"/>
          <w:szCs w:val="20"/>
        </w:rPr>
        <w:t xml:space="preserve"> (PHA) w oczyszczalniach ścieków </w:t>
      </w:r>
      <w:r>
        <w:rPr>
          <w:b/>
          <w:bCs/>
          <w:sz w:val="20"/>
          <w:szCs w:val="20"/>
        </w:rPr>
        <w:t xml:space="preserve">- </w:t>
      </w:r>
      <w:r w:rsidRPr="009D11F9">
        <w:rPr>
          <w:i/>
          <w:iCs/>
          <w:sz w:val="20"/>
          <w:szCs w:val="20"/>
        </w:rPr>
        <w:t xml:space="preserve">Ewa Wiśniowska, Maria Włodarczyk-Makuła </w:t>
      </w:r>
    </w:p>
    <w:p w:rsidR="009D11F9" w:rsidRPr="009D11F9" w:rsidRDefault="009D11F9" w:rsidP="009D11F9">
      <w:pPr>
        <w:pStyle w:val="Pa13"/>
        <w:numPr>
          <w:ilvl w:val="0"/>
          <w:numId w:val="3"/>
        </w:numPr>
        <w:spacing w:before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Ścieki i ich oczyszczanie – dane statystyczne </w:t>
      </w:r>
      <w:r>
        <w:rPr>
          <w:b/>
          <w:bCs/>
          <w:sz w:val="20"/>
          <w:szCs w:val="20"/>
        </w:rPr>
        <w:t xml:space="preserve">- </w:t>
      </w:r>
      <w:r w:rsidRPr="009D11F9">
        <w:rPr>
          <w:i/>
          <w:iCs/>
          <w:sz w:val="20"/>
          <w:szCs w:val="20"/>
        </w:rPr>
        <w:t xml:space="preserve">Michał Michałkiewicz, Izabela Kruszelnicka, Dobrochna Ginter-Kramarczyk, Zofia Kiersnowska, Ewelina </w:t>
      </w:r>
      <w:proofErr w:type="spellStart"/>
      <w:r w:rsidRPr="009D11F9">
        <w:rPr>
          <w:i/>
          <w:iCs/>
          <w:sz w:val="20"/>
          <w:szCs w:val="20"/>
        </w:rPr>
        <w:t>Lemiech</w:t>
      </w:r>
      <w:proofErr w:type="spellEnd"/>
      <w:r w:rsidRPr="009D11F9">
        <w:rPr>
          <w:i/>
          <w:iCs/>
          <w:sz w:val="20"/>
          <w:szCs w:val="20"/>
        </w:rPr>
        <w:t xml:space="preserve">-Mirowska </w:t>
      </w:r>
    </w:p>
    <w:p w:rsidR="009D11F9" w:rsidRPr="009D11F9" w:rsidRDefault="009D11F9" w:rsidP="009D11F9">
      <w:pPr>
        <w:pStyle w:val="Pa13"/>
        <w:numPr>
          <w:ilvl w:val="0"/>
          <w:numId w:val="3"/>
        </w:numPr>
        <w:spacing w:before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Strącanie fosforanów z wykorzystaniem PIX-ów i PAX-ów </w:t>
      </w:r>
      <w:r>
        <w:rPr>
          <w:b/>
          <w:bCs/>
          <w:sz w:val="20"/>
          <w:szCs w:val="20"/>
        </w:rPr>
        <w:t xml:space="preserve">- </w:t>
      </w:r>
      <w:r w:rsidRPr="009D11F9">
        <w:rPr>
          <w:i/>
          <w:iCs/>
          <w:sz w:val="20"/>
          <w:szCs w:val="20"/>
        </w:rPr>
        <w:t xml:space="preserve">Elżbieta </w:t>
      </w:r>
      <w:proofErr w:type="spellStart"/>
      <w:r w:rsidRPr="009D11F9">
        <w:rPr>
          <w:i/>
          <w:iCs/>
          <w:sz w:val="20"/>
          <w:szCs w:val="20"/>
        </w:rPr>
        <w:t>Sperczyńska</w:t>
      </w:r>
      <w:proofErr w:type="spellEnd"/>
      <w:r w:rsidRPr="009D11F9">
        <w:rPr>
          <w:i/>
          <w:iCs/>
          <w:sz w:val="20"/>
          <w:szCs w:val="20"/>
        </w:rPr>
        <w:t xml:space="preserve"> </w:t>
      </w:r>
    </w:p>
    <w:p w:rsidR="009D11F9" w:rsidRPr="009D11F9" w:rsidRDefault="009D11F9" w:rsidP="009D11F9">
      <w:pPr>
        <w:pStyle w:val="Pa12"/>
        <w:spacing w:before="80" w:after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Zagadnienia prawne i ekonomiczne </w:t>
      </w:r>
    </w:p>
    <w:p w:rsidR="009D11F9" w:rsidRPr="009D11F9" w:rsidRDefault="009D11F9" w:rsidP="009D11F9">
      <w:pPr>
        <w:pStyle w:val="Pa13"/>
        <w:numPr>
          <w:ilvl w:val="0"/>
          <w:numId w:val="4"/>
        </w:numPr>
        <w:spacing w:before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Wartość usług wodociągowych. Część 2 </w:t>
      </w:r>
      <w:r>
        <w:rPr>
          <w:b/>
          <w:bCs/>
          <w:sz w:val="20"/>
          <w:szCs w:val="20"/>
        </w:rPr>
        <w:t xml:space="preserve">- </w:t>
      </w:r>
      <w:r w:rsidRPr="009D11F9">
        <w:rPr>
          <w:i/>
          <w:iCs/>
          <w:sz w:val="20"/>
          <w:szCs w:val="20"/>
        </w:rPr>
        <w:t xml:space="preserve">Klara Ramm </w:t>
      </w:r>
    </w:p>
    <w:p w:rsidR="009D11F9" w:rsidRPr="009D11F9" w:rsidRDefault="009D11F9" w:rsidP="009D11F9">
      <w:pPr>
        <w:pStyle w:val="Pa13"/>
        <w:numPr>
          <w:ilvl w:val="0"/>
          <w:numId w:val="4"/>
        </w:numPr>
        <w:spacing w:before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Problemy odbiorców usług dostawy wody i odbioru ścieków </w:t>
      </w:r>
      <w:r>
        <w:rPr>
          <w:b/>
          <w:bCs/>
          <w:sz w:val="20"/>
          <w:szCs w:val="20"/>
        </w:rPr>
        <w:t xml:space="preserve">- </w:t>
      </w:r>
      <w:r w:rsidRPr="009D11F9">
        <w:rPr>
          <w:i/>
          <w:iCs/>
          <w:sz w:val="20"/>
          <w:szCs w:val="20"/>
        </w:rPr>
        <w:t xml:space="preserve">Bożena Rusinek </w:t>
      </w:r>
    </w:p>
    <w:p w:rsidR="009D11F9" w:rsidRPr="009D11F9" w:rsidRDefault="009D11F9" w:rsidP="009D11F9">
      <w:pPr>
        <w:pStyle w:val="Pa12"/>
        <w:spacing w:before="80" w:after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Aktualności </w:t>
      </w:r>
    </w:p>
    <w:p w:rsidR="009D11F9" w:rsidRPr="009D11F9" w:rsidRDefault="009D11F9" w:rsidP="009D11F9">
      <w:pPr>
        <w:pStyle w:val="Pa13"/>
        <w:numPr>
          <w:ilvl w:val="0"/>
          <w:numId w:val="5"/>
        </w:numPr>
        <w:spacing w:before="20"/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 xml:space="preserve">Prof. Marek Gromiec członkiem Państwowej Rady Gospodarki Wodnej </w:t>
      </w:r>
    </w:p>
    <w:p w:rsidR="00F949FF" w:rsidRPr="009D11F9" w:rsidRDefault="009D11F9" w:rsidP="009D11F9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9D11F9">
        <w:rPr>
          <w:b/>
          <w:bCs/>
          <w:sz w:val="20"/>
          <w:szCs w:val="20"/>
        </w:rPr>
        <w:t>Gospodarowanie wodami Kluczowe wyzwania nowego cyklu planistycznego</w:t>
      </w:r>
    </w:p>
    <w:p w:rsidR="009D11F9" w:rsidRDefault="009D11F9" w:rsidP="009D11F9">
      <w:pPr>
        <w:rPr>
          <w:rFonts w:cstheme="minorHAnsi"/>
        </w:rPr>
      </w:pPr>
    </w:p>
    <w:p w:rsidR="009D11F9" w:rsidRPr="009D11F9" w:rsidRDefault="009D11F9" w:rsidP="009D11F9">
      <w:pPr>
        <w:rPr>
          <w:rFonts w:cstheme="minorHAnsi"/>
        </w:rPr>
      </w:pPr>
      <w:r w:rsidRPr="009D11F9">
        <w:rPr>
          <w:rFonts w:cstheme="minorHAnsi"/>
        </w:rPr>
        <w:t>Drodzy Czytelnicy!</w:t>
      </w:r>
    </w:p>
    <w:p w:rsidR="009D11F9" w:rsidRPr="009D11F9" w:rsidRDefault="009D11F9" w:rsidP="009D11F9">
      <w:pPr>
        <w:rPr>
          <w:rFonts w:cstheme="minorHAnsi"/>
        </w:rPr>
      </w:pPr>
      <w:r w:rsidRPr="009D11F9">
        <w:rPr>
          <w:rFonts w:cstheme="minorHAnsi"/>
        </w:rPr>
        <w:t xml:space="preserve">Powoli przyzwyczajamy się do życia w pandemii i zaczynamy funkcjonować w tej nowej sytuacji. Niektórzy już zapomnieli o Covidzie-19 i o środkach ochrony osobistej, co nie powinno mieć miejsca. Nośmy maseczki, dezynfekujmy ręce i trzymajmy dystans, liczba </w:t>
      </w:r>
      <w:proofErr w:type="spellStart"/>
      <w:r w:rsidRPr="009D11F9">
        <w:rPr>
          <w:rFonts w:cstheme="minorHAnsi"/>
        </w:rPr>
        <w:t>zachorowań</w:t>
      </w:r>
      <w:proofErr w:type="spellEnd"/>
      <w:r w:rsidRPr="009D11F9">
        <w:rPr>
          <w:rFonts w:cstheme="minorHAnsi"/>
        </w:rPr>
        <w:t xml:space="preserve"> ciągle wzrasta.</w:t>
      </w:r>
    </w:p>
    <w:p w:rsidR="009D11F9" w:rsidRPr="009D11F9" w:rsidRDefault="009D11F9" w:rsidP="009D11F9">
      <w:pPr>
        <w:rPr>
          <w:rFonts w:cstheme="minorHAnsi"/>
        </w:rPr>
      </w:pPr>
      <w:r w:rsidRPr="009D11F9">
        <w:rPr>
          <w:rFonts w:cstheme="minorHAnsi"/>
        </w:rPr>
        <w:t xml:space="preserve">W tym wydaniu publikujemy kilkanaście artykułów, w których, mam nadzieję, znajdziecie Państwo coś interesującego dla siebie. Bardzo ciekawym artykułem jest artykuł o przenoszeniu patogenów na duże odległości w powietrzu, autorstwa prof. Elżbiety Niemirycz i mgr Marty Kobusińskiej (str. 4). W ubiegłym roku obchodziliśmy 40. rocznicę podpisania pierwszej umowy międzynarodowej, której celem była i jest ochrona środowiska oraz zdrowia ludzi przed skutkami zanieczyszczenia powietrza. Wyniki badań udowodniły zwiększające się zanieczyszczenie powietrza drobnymi pyłami o średnicy mniejszej od 2,5 mikrometra (PM 2.5), na których silnie sorbują się i przenoszą na dalekie odległości substancje toksyczne. Zjawisko to stało się wyjątkowo ważne dla ochrony zdrowia człowieka w dobie pandemii Covid-19 i przenoszonych powietrzem patogenów. Wszystkim jest też znany problem suszy i oszczędności wody. Nowa dyrektywa wodna mówi o wykorzystaniu ścieków oczyszczonych, ale aby to mogło się stać faktem, potrzebna jest ich dezynfekcja. Na str. 10 prezentujemy technologię, która to umożliwia. Bardzo ważnym zagadnieniem są mikrozanieczyszczenia w wodzie do picia. Są to przeważnie chemiczne związki organiczne powstające z działalności człowieka. Wiele z nich charakteryzuje wysoka toksyczność oraz odporność na biodegradację. </w:t>
      </w:r>
      <w:proofErr w:type="spellStart"/>
      <w:r w:rsidRPr="009D11F9">
        <w:rPr>
          <w:rFonts w:cstheme="minorHAnsi"/>
        </w:rPr>
        <w:t>Patrycjan</w:t>
      </w:r>
      <w:proofErr w:type="spellEnd"/>
      <w:r w:rsidRPr="009D11F9">
        <w:rPr>
          <w:rFonts w:cstheme="minorHAnsi"/>
        </w:rPr>
        <w:t xml:space="preserve"> Sobczak z Politechniki Częstochowskiej bada te substancje, a wyniki publikuje w artykule na str. 14. Na stronie </w:t>
      </w:r>
      <w:r w:rsidRPr="009D11F9">
        <w:rPr>
          <w:rFonts w:cstheme="minorHAnsi"/>
        </w:rPr>
        <w:lastRenderedPageBreak/>
        <w:t xml:space="preserve">32 najdziecie Państwo opracowanie prof. Ewy Wiśniowskiej i </w:t>
      </w:r>
      <w:proofErr w:type="spellStart"/>
      <w:r w:rsidRPr="009D11F9">
        <w:rPr>
          <w:rFonts w:cstheme="minorHAnsi"/>
        </w:rPr>
        <w:t>prof</w:t>
      </w:r>
      <w:proofErr w:type="spellEnd"/>
      <w:r w:rsidRPr="009D11F9">
        <w:rPr>
          <w:rFonts w:cstheme="minorHAnsi"/>
        </w:rPr>
        <w:t xml:space="preserve"> Marii Włodarczyk</w:t>
      </w:r>
      <w:r w:rsidRPr="009D11F9">
        <w:rPr>
          <w:rFonts w:ascii="Cambria Math" w:hAnsi="Cambria Math" w:cs="Cambria Math"/>
        </w:rPr>
        <w:t>‑</w:t>
      </w:r>
      <w:r w:rsidRPr="009D11F9">
        <w:rPr>
          <w:rFonts w:cstheme="minorHAnsi"/>
        </w:rPr>
        <w:t>Maku</w:t>
      </w:r>
      <w:r w:rsidRPr="009D11F9">
        <w:rPr>
          <w:rFonts w:ascii="Calibri" w:hAnsi="Calibri" w:cs="Calibri"/>
        </w:rPr>
        <w:t>ł</w:t>
      </w:r>
      <w:r w:rsidRPr="009D11F9">
        <w:rPr>
          <w:rFonts w:cstheme="minorHAnsi"/>
        </w:rPr>
        <w:t xml:space="preserve">y nt. oczyszczalni </w:t>
      </w:r>
      <w:r w:rsidRPr="009D11F9">
        <w:rPr>
          <w:rFonts w:ascii="Calibri" w:hAnsi="Calibri" w:cs="Calibri"/>
        </w:rPr>
        <w:t>ś</w:t>
      </w:r>
      <w:r w:rsidRPr="009D11F9">
        <w:rPr>
          <w:rFonts w:cstheme="minorHAnsi"/>
        </w:rPr>
        <w:t>ciek</w:t>
      </w:r>
      <w:r w:rsidRPr="009D11F9">
        <w:rPr>
          <w:rFonts w:ascii="Calibri" w:hAnsi="Calibri" w:cs="Calibri"/>
        </w:rPr>
        <w:t>ó</w:t>
      </w:r>
      <w:r w:rsidRPr="009D11F9">
        <w:rPr>
          <w:rFonts w:cstheme="minorHAnsi"/>
        </w:rPr>
        <w:t>w jako elementu gospodarki w obiegu zamkni</w:t>
      </w:r>
      <w:r w:rsidRPr="009D11F9">
        <w:rPr>
          <w:rFonts w:ascii="Calibri" w:hAnsi="Calibri" w:cs="Calibri"/>
        </w:rPr>
        <w:t>ę</w:t>
      </w:r>
      <w:r w:rsidRPr="009D11F9">
        <w:rPr>
          <w:rFonts w:cstheme="minorHAnsi"/>
        </w:rPr>
        <w:t>tym. W wyniku tego, na popularno</w:t>
      </w:r>
      <w:r w:rsidRPr="009D11F9">
        <w:rPr>
          <w:rFonts w:ascii="Calibri" w:hAnsi="Calibri" w:cs="Calibri"/>
        </w:rPr>
        <w:t>ś</w:t>
      </w:r>
      <w:r w:rsidRPr="009D11F9">
        <w:rPr>
          <w:rFonts w:cstheme="minorHAnsi"/>
        </w:rPr>
        <w:t>ci zyskuj</w:t>
      </w:r>
      <w:r w:rsidRPr="009D11F9">
        <w:rPr>
          <w:rFonts w:ascii="Calibri" w:hAnsi="Calibri" w:cs="Calibri"/>
        </w:rPr>
        <w:t>ą</w:t>
      </w:r>
      <w:r w:rsidRPr="009D11F9">
        <w:rPr>
          <w:rFonts w:cstheme="minorHAnsi"/>
        </w:rPr>
        <w:t xml:space="preserve"> technologie pozwalaj</w:t>
      </w:r>
      <w:r w:rsidRPr="009D11F9">
        <w:rPr>
          <w:rFonts w:ascii="Calibri" w:hAnsi="Calibri" w:cs="Calibri"/>
        </w:rPr>
        <w:t>ą</w:t>
      </w:r>
      <w:r w:rsidRPr="009D11F9">
        <w:rPr>
          <w:rFonts w:cstheme="minorHAnsi"/>
        </w:rPr>
        <w:t xml:space="preserve">ce na odzyskiwanie w oczyszczalniach różnego rodzaju produktów, jak np. biopolimerów. </w:t>
      </w:r>
    </w:p>
    <w:p w:rsidR="009D11F9" w:rsidRPr="009D11F9" w:rsidRDefault="009D11F9" w:rsidP="009D11F9">
      <w:pPr>
        <w:rPr>
          <w:rFonts w:cstheme="minorHAnsi"/>
        </w:rPr>
      </w:pPr>
      <w:r w:rsidRPr="009D11F9">
        <w:rPr>
          <w:rFonts w:cstheme="minorHAnsi"/>
        </w:rPr>
        <w:t>Życzę udanej lektury i do usłyszenia we wrześniu. Informacje o naszych konferencjach i szkoleniach on-line znajdziecie Państwo</w:t>
      </w:r>
      <w:r>
        <w:rPr>
          <w:rFonts w:cstheme="minorHAnsi"/>
        </w:rPr>
        <w:t xml:space="preserve"> n</w:t>
      </w:r>
      <w:r w:rsidRPr="009D11F9">
        <w:rPr>
          <w:rFonts w:cstheme="minorHAnsi"/>
        </w:rPr>
        <w:t>a stronie www.seidel-przywecki.eu.</w:t>
      </w:r>
    </w:p>
    <w:p w:rsidR="009D11F9" w:rsidRPr="009D11F9" w:rsidRDefault="009D11F9" w:rsidP="009D11F9">
      <w:pPr>
        <w:rPr>
          <w:rFonts w:cstheme="minorHAnsi"/>
        </w:rPr>
      </w:pPr>
      <w:r w:rsidRPr="009D11F9">
        <w:rPr>
          <w:rFonts w:cstheme="minorHAnsi"/>
        </w:rPr>
        <w:t>Pozdrawiamy wakacyjnie</w:t>
      </w:r>
    </w:p>
    <w:p w:rsidR="009D11F9" w:rsidRPr="009D11F9" w:rsidRDefault="009D11F9" w:rsidP="009D11F9">
      <w:pPr>
        <w:rPr>
          <w:rFonts w:cstheme="minorHAnsi"/>
        </w:rPr>
      </w:pPr>
      <w:r w:rsidRPr="009D11F9">
        <w:rPr>
          <w:rFonts w:cstheme="minorHAnsi"/>
        </w:rPr>
        <w:t>Magdalena Seidel-Przywecka</w:t>
      </w:r>
    </w:p>
    <w:p w:rsidR="009D11F9" w:rsidRPr="009D11F9" w:rsidRDefault="009D11F9" w:rsidP="009D11F9">
      <w:pPr>
        <w:rPr>
          <w:rFonts w:cstheme="minorHAnsi"/>
        </w:rPr>
      </w:pPr>
      <w:r w:rsidRPr="009D11F9">
        <w:rPr>
          <w:rFonts w:cstheme="minorHAnsi"/>
        </w:rPr>
        <w:t>wraz z zespołem redakcyjnym</w:t>
      </w:r>
      <w:bookmarkEnd w:id="0"/>
    </w:p>
    <w:sectPr w:rsidR="009D11F9" w:rsidRPr="009D1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A11B4"/>
    <w:multiLevelType w:val="hybridMultilevel"/>
    <w:tmpl w:val="25D6E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753CA"/>
    <w:multiLevelType w:val="hybridMultilevel"/>
    <w:tmpl w:val="CE6A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43D0"/>
    <w:multiLevelType w:val="hybridMultilevel"/>
    <w:tmpl w:val="76982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1409C"/>
    <w:multiLevelType w:val="hybridMultilevel"/>
    <w:tmpl w:val="A1943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82DB5"/>
    <w:multiLevelType w:val="hybridMultilevel"/>
    <w:tmpl w:val="E3642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F9"/>
    <w:rsid w:val="008A1097"/>
    <w:rsid w:val="009D11F9"/>
    <w:rsid w:val="00F9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4CB1"/>
  <w15:chartTrackingRefBased/>
  <w15:docId w15:val="{A992D59D-95E2-4E97-BDCF-5EEDDD59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3">
    <w:name w:val="Pa13"/>
    <w:basedOn w:val="Normalny"/>
    <w:next w:val="Normalny"/>
    <w:uiPriority w:val="99"/>
    <w:rsid w:val="009D11F9"/>
    <w:pPr>
      <w:autoSpaceDE w:val="0"/>
      <w:autoSpaceDN w:val="0"/>
      <w:adjustRightInd w:val="0"/>
      <w:spacing w:after="0" w:line="161" w:lineRule="atLeast"/>
    </w:pPr>
    <w:rPr>
      <w:rFonts w:ascii="Calibri" w:hAnsi="Calibri" w:cs="Calibri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9D11F9"/>
    <w:pPr>
      <w:autoSpaceDE w:val="0"/>
      <w:autoSpaceDN w:val="0"/>
      <w:adjustRightInd w:val="0"/>
      <w:spacing w:after="0" w:line="161" w:lineRule="atLeast"/>
    </w:pPr>
    <w:rPr>
      <w:rFonts w:ascii="Calibri" w:hAnsi="Calibri" w:cs="Calibri"/>
      <w:sz w:val="24"/>
      <w:szCs w:val="24"/>
    </w:rPr>
  </w:style>
  <w:style w:type="paragraph" w:customStyle="1" w:styleId="Pa12">
    <w:name w:val="Pa12"/>
    <w:basedOn w:val="Normalny"/>
    <w:next w:val="Normalny"/>
    <w:uiPriority w:val="99"/>
    <w:rsid w:val="009D11F9"/>
    <w:pPr>
      <w:autoSpaceDE w:val="0"/>
      <w:autoSpaceDN w:val="0"/>
      <w:adjustRightInd w:val="0"/>
      <w:spacing w:after="0" w:line="201" w:lineRule="atLeast"/>
    </w:pPr>
    <w:rPr>
      <w:rFonts w:ascii="Calibri" w:hAnsi="Calibri" w:cs="Calibri"/>
      <w:sz w:val="24"/>
      <w:szCs w:val="24"/>
    </w:rPr>
  </w:style>
  <w:style w:type="character" w:customStyle="1" w:styleId="A8">
    <w:name w:val="A8"/>
    <w:uiPriority w:val="99"/>
    <w:rsid w:val="009D11F9"/>
    <w:rPr>
      <w:b/>
      <w:bCs/>
      <w:color w:val="004379"/>
      <w:sz w:val="26"/>
      <w:szCs w:val="26"/>
    </w:rPr>
  </w:style>
  <w:style w:type="paragraph" w:styleId="Akapitzlist">
    <w:name w:val="List Paragraph"/>
    <w:basedOn w:val="Normalny"/>
    <w:uiPriority w:val="34"/>
    <w:qFormat/>
    <w:rsid w:val="009D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2020-07-02T07:22:00Z</dcterms:created>
  <dcterms:modified xsi:type="dcterms:W3CDTF">2020-07-02T09:31:00Z</dcterms:modified>
</cp:coreProperties>
</file>