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AE02" w14:textId="49FA0B2C" w:rsidR="002A43B9" w:rsidRDefault="002A43B9" w:rsidP="002A43B9">
      <w:pPr>
        <w:pStyle w:val="Pa10"/>
        <w:spacing w:before="40" w:after="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Spis treści</w:t>
      </w:r>
    </w:p>
    <w:p w14:paraId="57B9CD46" w14:textId="014D2185" w:rsidR="002A43B9" w:rsidRPr="002A43B9" w:rsidRDefault="002A43B9" w:rsidP="002A43B9">
      <w:pPr>
        <w:pStyle w:val="Pa10"/>
        <w:spacing w:before="40" w:after="2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Zaopatrzenie w wodę </w:t>
      </w:r>
    </w:p>
    <w:p w14:paraId="6CE43423" w14:textId="27694645" w:rsidR="002A43B9" w:rsidRPr="002A43B9" w:rsidRDefault="002A43B9" w:rsidP="002A43B9">
      <w:pPr>
        <w:pStyle w:val="Pa11"/>
        <w:numPr>
          <w:ilvl w:val="0"/>
          <w:numId w:val="1"/>
        </w:num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Możliwości wykorzystania nanotechnologii i nanomateriałów w procesach uzdatniania wody i oczyszczania ścieków. Część III: Fotokataliza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 Michał Bodzek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Krystyna Konieczny </w:t>
      </w:r>
    </w:p>
    <w:p w14:paraId="3856EDB1" w14:textId="77777777" w:rsidR="002A43B9" w:rsidRDefault="002A43B9" w:rsidP="002A43B9">
      <w:pPr>
        <w:pStyle w:val="Pa11"/>
        <w:numPr>
          <w:ilvl w:val="0"/>
          <w:numId w:val="1"/>
        </w:num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Stabilność chemiczna wody po procesie infiltracji. Część 2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Aleksandra </w:t>
      </w:r>
      <w:proofErr w:type="spellStart"/>
      <w:r w:rsidRPr="002A43B9">
        <w:rPr>
          <w:rFonts w:asciiTheme="minorHAnsi" w:hAnsiTheme="minorHAnsi" w:cstheme="minorHAnsi"/>
          <w:i/>
          <w:iCs/>
          <w:sz w:val="22"/>
          <w:szCs w:val="22"/>
        </w:rPr>
        <w:t>Makała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Eryk </w:t>
      </w:r>
      <w:proofErr w:type="spellStart"/>
      <w:r w:rsidRPr="002A43B9">
        <w:rPr>
          <w:rFonts w:asciiTheme="minorHAnsi" w:hAnsiTheme="minorHAnsi" w:cstheme="minorHAnsi"/>
          <w:i/>
          <w:iCs/>
          <w:sz w:val="22"/>
          <w:szCs w:val="22"/>
        </w:rPr>
        <w:t>Polowczyk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>Kinga Szeflińska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Joanna Jeż-Walkowiak </w:t>
      </w:r>
    </w:p>
    <w:p w14:paraId="253A342E" w14:textId="77777777" w:rsidR="002A43B9" w:rsidRDefault="002A43B9" w:rsidP="002A43B9">
      <w:pPr>
        <w:pStyle w:val="Pa11"/>
        <w:numPr>
          <w:ilvl w:val="0"/>
          <w:numId w:val="1"/>
        </w:num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Eksperymenty technologiczne z zastosowaniem wzoru matematycznego, dotyczącego automatycznego dawkowania koagulantu PAX-XL-10 w zależności od mętności i przepływu wody powierzchniowej z rzeki Wisłok w prowadzeniu procesu koagulacji Zakładu Uzdatniania Wody w Iskrzyni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>Adam Turek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>Paweł Miler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Zbigniew Pleśniak </w:t>
      </w:r>
    </w:p>
    <w:p w14:paraId="26719740" w14:textId="32709732" w:rsidR="002A43B9" w:rsidRPr="002A43B9" w:rsidRDefault="002A43B9" w:rsidP="002A43B9">
      <w:pPr>
        <w:pStyle w:val="Pa11"/>
        <w:numPr>
          <w:ilvl w:val="0"/>
          <w:numId w:val="1"/>
        </w:num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Dezynfekcja ścieków oczyszczonych z zastosowaniem ozonu w systemie odzyskiwania wody 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Patrycja Sobczak </w:t>
      </w:r>
    </w:p>
    <w:p w14:paraId="6EC44A5D" w14:textId="77777777" w:rsidR="002A43B9" w:rsidRPr="002A43B9" w:rsidRDefault="002A43B9" w:rsidP="002A43B9">
      <w:pPr>
        <w:pStyle w:val="Pa10"/>
        <w:spacing w:before="40" w:after="2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Bezpieczeństwo zdrowotne wody </w:t>
      </w:r>
    </w:p>
    <w:p w14:paraId="09F6C287" w14:textId="4E417254" w:rsidR="002A43B9" w:rsidRPr="002A43B9" w:rsidRDefault="002A43B9" w:rsidP="002A43B9">
      <w:pPr>
        <w:pStyle w:val="Pa11"/>
        <w:numPr>
          <w:ilvl w:val="0"/>
          <w:numId w:val="2"/>
        </w:num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Wyzwania dyrektywy 2020/2184 w sprawie jakości wody przeznaczonej do spożycia przez ludzi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Klara Ramm </w:t>
      </w:r>
    </w:p>
    <w:p w14:paraId="5A915B54" w14:textId="77777777" w:rsidR="002A43B9" w:rsidRPr="002A43B9" w:rsidRDefault="002A43B9" w:rsidP="002A43B9">
      <w:pPr>
        <w:pStyle w:val="Pa10"/>
        <w:spacing w:before="40" w:after="2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Gospodarka wodna </w:t>
      </w:r>
    </w:p>
    <w:p w14:paraId="0FFC018C" w14:textId="2F835ABA" w:rsidR="002A43B9" w:rsidRPr="002A43B9" w:rsidRDefault="002A43B9" w:rsidP="002A43B9">
      <w:pPr>
        <w:pStyle w:val="Pa11"/>
        <w:numPr>
          <w:ilvl w:val="0"/>
          <w:numId w:val="2"/>
        </w:num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System zintegrowany – panele fotowoltaiczne i zbiornik wody deszczowej – czy to możliwe?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>Izabela Kruszelnicka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>Dobrochna Ginter-Kramarczyk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Aleksandra Sławińska </w:t>
      </w:r>
    </w:p>
    <w:p w14:paraId="51D40A83" w14:textId="77777777" w:rsidR="002A43B9" w:rsidRPr="002A43B9" w:rsidRDefault="002A43B9" w:rsidP="002A43B9">
      <w:pPr>
        <w:pStyle w:val="Pa10"/>
        <w:spacing w:before="40" w:after="2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Wody opadowe </w:t>
      </w:r>
    </w:p>
    <w:p w14:paraId="07D3649B" w14:textId="05513C99" w:rsidR="002A43B9" w:rsidRPr="002A43B9" w:rsidRDefault="002A43B9" w:rsidP="002A43B9">
      <w:pPr>
        <w:pStyle w:val="Pa11"/>
        <w:numPr>
          <w:ilvl w:val="0"/>
          <w:numId w:val="2"/>
        </w:num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Zasady tworzenia uogólnionych wzorców deszczów do modelowania </w:t>
      </w:r>
      <w:proofErr w:type="spellStart"/>
      <w:r w:rsidRPr="002A43B9">
        <w:rPr>
          <w:rFonts w:asciiTheme="minorHAnsi" w:hAnsiTheme="minorHAnsi" w:cstheme="minorHAnsi"/>
          <w:b/>
          <w:bCs/>
          <w:sz w:val="22"/>
          <w:szCs w:val="22"/>
        </w:rPr>
        <w:t>odwodnień</w:t>
      </w:r>
      <w:proofErr w:type="spellEnd"/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 terenów we Wrocławiu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 Katarzyna Wartalska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>Bartosz Kaźmierczak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Andrzej Kotowski </w:t>
      </w:r>
    </w:p>
    <w:p w14:paraId="53C7320C" w14:textId="77777777" w:rsidR="002A43B9" w:rsidRPr="002A43B9" w:rsidRDefault="002A43B9" w:rsidP="002A43B9">
      <w:pPr>
        <w:pStyle w:val="Pa10"/>
        <w:spacing w:before="40" w:after="2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Kanalizacja </w:t>
      </w:r>
    </w:p>
    <w:p w14:paraId="450CBBA7" w14:textId="42ACE5B9" w:rsidR="002A43B9" w:rsidRPr="002A43B9" w:rsidRDefault="002A43B9" w:rsidP="002A43B9">
      <w:pPr>
        <w:pStyle w:val="Pa11"/>
        <w:numPr>
          <w:ilvl w:val="0"/>
          <w:numId w:val="2"/>
        </w:num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Omówienie zasad porównywania parametrów technicznych rur żelbetowych na przykładzie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Wojciech Dąbrowski </w:t>
      </w:r>
    </w:p>
    <w:p w14:paraId="3728374F" w14:textId="6AFA201A" w:rsidR="002A43B9" w:rsidRPr="002A43B9" w:rsidRDefault="002A43B9" w:rsidP="002A43B9">
      <w:pPr>
        <w:pStyle w:val="Pa11"/>
        <w:numPr>
          <w:ilvl w:val="0"/>
          <w:numId w:val="2"/>
        </w:num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Historia rozwoju systemów kanalizacyjnych w Polsce i na świecie. Część 2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>Marta Maciejewska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Zbysław Dymaczewski </w:t>
      </w:r>
    </w:p>
    <w:p w14:paraId="1CDE95BD" w14:textId="77777777" w:rsidR="002A43B9" w:rsidRPr="002A43B9" w:rsidRDefault="002A43B9" w:rsidP="002A43B9">
      <w:pPr>
        <w:pStyle w:val="Pa10"/>
        <w:spacing w:before="40" w:after="2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Gospodarka osadowa </w:t>
      </w:r>
    </w:p>
    <w:p w14:paraId="3939C00B" w14:textId="22984B85" w:rsidR="002A43B9" w:rsidRPr="002A43B9" w:rsidRDefault="002A43B9" w:rsidP="002A43B9">
      <w:pPr>
        <w:pStyle w:val="Pa11"/>
        <w:numPr>
          <w:ilvl w:val="0"/>
          <w:numId w:val="3"/>
        </w:num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Możliwości odzysku celulozy ze ścieków i osadów ściekowych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>Ewa Wiśniowska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Rafał Nowak </w:t>
      </w:r>
    </w:p>
    <w:p w14:paraId="77893A4A" w14:textId="77777777" w:rsidR="002A43B9" w:rsidRPr="002A43B9" w:rsidRDefault="002A43B9" w:rsidP="002A43B9">
      <w:pPr>
        <w:pStyle w:val="Pa10"/>
        <w:spacing w:before="40" w:after="2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Oddziaływanie na środowisko </w:t>
      </w:r>
    </w:p>
    <w:p w14:paraId="73080DFC" w14:textId="449A7157" w:rsidR="002A43B9" w:rsidRPr="002A43B9" w:rsidRDefault="002A43B9" w:rsidP="002A43B9">
      <w:pPr>
        <w:pStyle w:val="Pa11"/>
        <w:numPr>
          <w:ilvl w:val="0"/>
          <w:numId w:val="3"/>
        </w:num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Ocena wpływu środowiskowego myjni samochodowej w terenie zabudowanym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>Wojciech Dąbrowski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Michał Zielina </w:t>
      </w:r>
    </w:p>
    <w:p w14:paraId="170D7BC7" w14:textId="77777777" w:rsidR="002A43B9" w:rsidRPr="002A43B9" w:rsidRDefault="002A43B9" w:rsidP="002A43B9">
      <w:pPr>
        <w:pStyle w:val="Pa10"/>
        <w:spacing w:before="40" w:after="2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Zagadnienia prawne i ekonomiczne </w:t>
      </w:r>
    </w:p>
    <w:p w14:paraId="1E379ECA" w14:textId="09C25B68" w:rsidR="002A43B9" w:rsidRPr="002A43B9" w:rsidRDefault="002A43B9" w:rsidP="002A43B9">
      <w:pPr>
        <w:pStyle w:val="Pa11"/>
        <w:numPr>
          <w:ilvl w:val="0"/>
          <w:numId w:val="3"/>
        </w:num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Problemy wodociągowo-kanalizacyjne w dobie pandemii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A43B9">
        <w:rPr>
          <w:rFonts w:asciiTheme="minorHAnsi" w:hAnsiTheme="minorHAnsi" w:cstheme="minorHAnsi"/>
          <w:i/>
          <w:iCs/>
          <w:sz w:val="22"/>
          <w:szCs w:val="22"/>
        </w:rPr>
        <w:t xml:space="preserve">Bożena Rusinek </w:t>
      </w:r>
    </w:p>
    <w:p w14:paraId="56D36CA5" w14:textId="77777777" w:rsidR="002A43B9" w:rsidRPr="002A43B9" w:rsidRDefault="002A43B9" w:rsidP="002A43B9">
      <w:pPr>
        <w:pStyle w:val="Pa10"/>
        <w:spacing w:before="40" w:after="2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Aktualności </w:t>
      </w:r>
    </w:p>
    <w:p w14:paraId="07FBD7CD" w14:textId="2012163D" w:rsidR="002A43B9" w:rsidRPr="002A43B9" w:rsidRDefault="002A43B9" w:rsidP="002A43B9">
      <w:pPr>
        <w:pStyle w:val="Pa11"/>
        <w:numPr>
          <w:ilvl w:val="0"/>
          <w:numId w:val="3"/>
        </w:num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Nowy termin IWA Wastewater, Water and Resource </w:t>
      </w:r>
      <w:proofErr w:type="spellStart"/>
      <w:r w:rsidRPr="002A43B9">
        <w:rPr>
          <w:rFonts w:asciiTheme="minorHAnsi" w:hAnsiTheme="minorHAnsi" w:cstheme="minorHAnsi"/>
          <w:b/>
          <w:bCs/>
          <w:sz w:val="22"/>
          <w:szCs w:val="22"/>
        </w:rPr>
        <w:t>Recovery</w:t>
      </w:r>
      <w:proofErr w:type="spellEnd"/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 Conference </w:t>
      </w:r>
    </w:p>
    <w:p w14:paraId="63928F7D" w14:textId="59F26338" w:rsidR="002A43B9" w:rsidRPr="002A43B9" w:rsidRDefault="002A43B9" w:rsidP="002A43B9">
      <w:pPr>
        <w:pStyle w:val="Pa11"/>
        <w:numPr>
          <w:ilvl w:val="0"/>
          <w:numId w:val="3"/>
        </w:num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2A43B9">
        <w:rPr>
          <w:rFonts w:asciiTheme="minorHAnsi" w:hAnsiTheme="minorHAnsi" w:cstheme="minorHAnsi"/>
          <w:b/>
          <w:bCs/>
          <w:sz w:val="22"/>
          <w:szCs w:val="22"/>
        </w:rPr>
        <w:t xml:space="preserve">Energooszczędna eksploatacja pomp głębinowych </w:t>
      </w:r>
    </w:p>
    <w:p w14:paraId="08979B36" w14:textId="380F6DEF" w:rsidR="006E380C" w:rsidRPr="002A43B9" w:rsidRDefault="002A43B9" w:rsidP="002A43B9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2A43B9">
        <w:rPr>
          <w:rFonts w:cstheme="minorHAnsi"/>
          <w:b/>
          <w:bCs/>
        </w:rPr>
        <w:t>Działalność Katedry Inżynierii Wody i Ścieków związana z przyjęciem nowej dyrektywy DWD</w:t>
      </w:r>
    </w:p>
    <w:p w14:paraId="7C7E23C4" w14:textId="0E2F131D" w:rsidR="002A43B9" w:rsidRPr="002A43B9" w:rsidRDefault="002A43B9" w:rsidP="002A43B9">
      <w:pPr>
        <w:jc w:val="both"/>
        <w:rPr>
          <w:rFonts w:cstheme="minorHAnsi"/>
          <w:b/>
          <w:bCs/>
        </w:rPr>
      </w:pPr>
    </w:p>
    <w:p w14:paraId="3EFCEB38" w14:textId="07D89937" w:rsidR="002A43B9" w:rsidRPr="002A43B9" w:rsidRDefault="002A43B9" w:rsidP="002A43B9">
      <w:pPr>
        <w:jc w:val="both"/>
        <w:rPr>
          <w:rFonts w:cstheme="minorHAnsi"/>
          <w:b/>
          <w:bCs/>
        </w:rPr>
      </w:pPr>
    </w:p>
    <w:p w14:paraId="7C1A2379" w14:textId="77777777" w:rsidR="002A43B9" w:rsidRPr="002A43B9" w:rsidRDefault="002A43B9" w:rsidP="002A43B9">
      <w:pPr>
        <w:pStyle w:val="Pa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43B9">
        <w:rPr>
          <w:rStyle w:val="A3"/>
          <w:rFonts w:asciiTheme="minorHAnsi" w:hAnsiTheme="minorHAnsi" w:cstheme="minorHAnsi"/>
          <w:sz w:val="22"/>
          <w:szCs w:val="22"/>
        </w:rPr>
        <w:t xml:space="preserve">Drodzy Czytelnicy! </w:t>
      </w:r>
    </w:p>
    <w:p w14:paraId="11CFC9BA" w14:textId="77777777" w:rsidR="002A43B9" w:rsidRPr="002A43B9" w:rsidRDefault="002A43B9" w:rsidP="002A43B9">
      <w:pPr>
        <w:pStyle w:val="Pa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43B9">
        <w:rPr>
          <w:rStyle w:val="A3"/>
          <w:rFonts w:asciiTheme="minorHAnsi" w:hAnsiTheme="minorHAnsi" w:cstheme="minorHAnsi"/>
          <w:sz w:val="22"/>
          <w:szCs w:val="22"/>
        </w:rPr>
        <w:t>Jest nam niezmiernie miło, że możemy spotkać się z Wami w kolejnym, trzyna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>stym już, roku wydawania Technologii Wody. Postanowiliśmy zmienić często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>tliwość ukazywania się czasopisma na kwartalnik. Technologia Wody nadal po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>święcona będzie przede wszystkim pro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>blematyce związanej z wodą pitną. Bę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>dziemy pisać o zasobach wodnych, ich odnawianiu, o uzdatnianiu i dostarcza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 xml:space="preserve">niu wody do końcowego odbiorcy. Będziemy także zajmować się przygotowaniem polskich firm i administracji do wdrożenia 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lastRenderedPageBreak/>
        <w:t>nowej dyrektywy w sprawie jakości wody przeznaczonej do spo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>życia przez ludzi, która weszła w życie pod koniec 2020 r. – Polska ma 2 lata na jej implementację. Więcej na ten temat w artykule dr inż. Klary Ramm (s. 36), która w olbrzymiej tabeli zebrała pod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 xml:space="preserve">stawowe potrzeby i wyzwania, które stają przed nami w związku z wdrożeniem nowej DWD. </w:t>
      </w:r>
    </w:p>
    <w:p w14:paraId="06EA1DA9" w14:textId="77777777" w:rsidR="002A43B9" w:rsidRPr="002A43B9" w:rsidRDefault="002A43B9" w:rsidP="002A43B9">
      <w:pPr>
        <w:pStyle w:val="Pa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43B9">
        <w:rPr>
          <w:rStyle w:val="A3"/>
          <w:rFonts w:asciiTheme="minorHAnsi" w:hAnsiTheme="minorHAnsi" w:cstheme="minorHAnsi"/>
          <w:sz w:val="22"/>
          <w:szCs w:val="22"/>
        </w:rPr>
        <w:t>Spośród wielu innych atrakcyjnych materiałów, które zna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>lazły się w tym wydaniu Technologii Wody, chcielibyśmy zwrócić Państwa uwagę na trzecią część z serii artykułów prof. Krystyny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t>Konieczny i prof. Michała Bodzka o wykorzystaniu nanotechnologii i nanomateriałów w uzdatniania wody – tym razem poświęcony fotokatalizie (s. 4). Technologów SUW z pewnością zainteresuje tak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 xml:space="preserve">że artykuł inż. Adama Turka i </w:t>
      </w:r>
      <w:proofErr w:type="spellStart"/>
      <w:r w:rsidRPr="002A43B9">
        <w:rPr>
          <w:rStyle w:val="A3"/>
          <w:rFonts w:asciiTheme="minorHAnsi" w:hAnsiTheme="minorHAnsi" w:cstheme="minorHAnsi"/>
          <w:sz w:val="22"/>
          <w:szCs w:val="22"/>
        </w:rPr>
        <w:t>wsp</w:t>
      </w:r>
      <w:proofErr w:type="spellEnd"/>
      <w:r w:rsidRPr="002A43B9">
        <w:rPr>
          <w:rStyle w:val="A3"/>
          <w:rFonts w:asciiTheme="minorHAnsi" w:hAnsiTheme="minorHAnsi" w:cstheme="minorHAnsi"/>
          <w:sz w:val="22"/>
          <w:szCs w:val="22"/>
        </w:rPr>
        <w:t xml:space="preserve">., którzy opisali procedurę doboru dawki i sposobu dozowania koagulantu w Zakładzie Uzdatniania Wody w Iskrzyni, oraz opracowaną przez siebie metodę obliczania dawki w oparciu o dane o mętności i przepływie wody (s. 24). </w:t>
      </w:r>
    </w:p>
    <w:p w14:paraId="5E80988F" w14:textId="77777777" w:rsidR="002A43B9" w:rsidRPr="002A43B9" w:rsidRDefault="002A43B9" w:rsidP="002A43B9">
      <w:pPr>
        <w:pStyle w:val="Pa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43B9">
        <w:rPr>
          <w:rStyle w:val="A3"/>
          <w:rFonts w:asciiTheme="minorHAnsi" w:hAnsiTheme="minorHAnsi" w:cstheme="minorHAnsi"/>
          <w:sz w:val="22"/>
          <w:szCs w:val="22"/>
        </w:rPr>
        <w:t>W Polsce, mimo katastrofalnie niskich zasobów wodnych, za rzadko pamiętamy o tym, że jako źródło wody można wykorzy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>stywać także ścieki oczyszczone. O technologiach stosowanych przy dostosowaniu ich do wymogów sanitarnych, np. przy na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>wadnianiu pól, pisze Patrycja Sobczak (s. 32). Jeśli już pomyśleli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>śmy o zasobach wodnych, to nie sposób nie zwrócić uwagi na ar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 xml:space="preserve">tykuł wykładowców Politechniki Wrocławskiej (s. 48) poświęcony procedurom przewidywania opadów i ich niedoskonałościom w Polskich warunkach... </w:t>
      </w:r>
    </w:p>
    <w:p w14:paraId="0669A0B0" w14:textId="3A10C210" w:rsidR="002A43B9" w:rsidRPr="002A43B9" w:rsidRDefault="002A43B9" w:rsidP="002A43B9">
      <w:pPr>
        <w:pStyle w:val="Pa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43B9">
        <w:rPr>
          <w:rStyle w:val="A3"/>
          <w:rFonts w:asciiTheme="minorHAnsi" w:hAnsiTheme="minorHAnsi" w:cstheme="minorHAnsi"/>
          <w:sz w:val="22"/>
          <w:szCs w:val="22"/>
        </w:rPr>
        <w:t xml:space="preserve">Jak widać, różnorodność tematów tego wydania Technologii Wody gwarantuje, że każdy z Was znajdzie w niej coś dla siebie. Sprawdźcie sami, zwłaszcza, że nie o 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t>wszystkim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t>, co kryje ten nu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 xml:space="preserve">mer, tu napisaliśmy. </w:t>
      </w:r>
    </w:p>
    <w:p w14:paraId="1D462148" w14:textId="08C9EBE0" w:rsidR="002A43B9" w:rsidRPr="002A43B9" w:rsidRDefault="002A43B9" w:rsidP="002A43B9">
      <w:pPr>
        <w:pStyle w:val="Pa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43B9">
        <w:rPr>
          <w:rStyle w:val="A3"/>
          <w:rFonts w:asciiTheme="minorHAnsi" w:hAnsiTheme="minorHAnsi" w:cstheme="minorHAnsi"/>
          <w:sz w:val="22"/>
          <w:szCs w:val="22"/>
        </w:rPr>
        <w:t xml:space="preserve">Jednocześnie 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t>uświadomiliśmy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t xml:space="preserve"> sobie, że kiedy to wydanie trafi w Wasze ręce, za oknami zaświeci już gorące wiosenne słoń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>ce, czego nam wszystkim serdecznie życzymy. Mamy jednak na</w:t>
      </w:r>
      <w:r w:rsidRPr="002A43B9">
        <w:rPr>
          <w:rStyle w:val="A3"/>
          <w:rFonts w:asciiTheme="minorHAnsi" w:hAnsiTheme="minorHAnsi" w:cstheme="minorHAnsi"/>
          <w:sz w:val="22"/>
          <w:szCs w:val="22"/>
        </w:rPr>
        <w:softHyphen/>
        <w:t xml:space="preserve">dzieję, że nie przeszkodzi Wam ono w znalezieniu czasu na lekturę Technologii Wody. </w:t>
      </w:r>
    </w:p>
    <w:p w14:paraId="1B7A8C9A" w14:textId="26779A7A" w:rsidR="002A43B9" w:rsidRPr="002A43B9" w:rsidRDefault="002A43B9" w:rsidP="002A43B9">
      <w:pPr>
        <w:jc w:val="both"/>
        <w:rPr>
          <w:rFonts w:cstheme="minorHAnsi"/>
        </w:rPr>
      </w:pPr>
      <w:r w:rsidRPr="002A43B9">
        <w:rPr>
          <w:rStyle w:val="A3"/>
          <w:rFonts w:cstheme="minorHAnsi"/>
          <w:sz w:val="22"/>
          <w:szCs w:val="22"/>
        </w:rPr>
        <w:t>Magdalena Seidel-Przywecka wraz z zespołem redakcyjnym</w:t>
      </w:r>
    </w:p>
    <w:sectPr w:rsidR="002A43B9" w:rsidRPr="002A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6610"/>
    <w:multiLevelType w:val="hybridMultilevel"/>
    <w:tmpl w:val="A64A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5D52"/>
    <w:multiLevelType w:val="hybridMultilevel"/>
    <w:tmpl w:val="D0224D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1A16DC1"/>
    <w:multiLevelType w:val="hybridMultilevel"/>
    <w:tmpl w:val="85F0D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B9"/>
    <w:rsid w:val="002A43B9"/>
    <w:rsid w:val="006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7B7A"/>
  <w15:chartTrackingRefBased/>
  <w15:docId w15:val="{24FC2FDB-F71E-4A59-ABC9-9D5D41AF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0">
    <w:name w:val="Pa10"/>
    <w:basedOn w:val="Normalny"/>
    <w:next w:val="Normalny"/>
    <w:uiPriority w:val="99"/>
    <w:rsid w:val="002A43B9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2A43B9"/>
    <w:pPr>
      <w:autoSpaceDE w:val="0"/>
      <w:autoSpaceDN w:val="0"/>
      <w:adjustRightInd w:val="0"/>
      <w:spacing w:after="0" w:line="161" w:lineRule="atLeast"/>
    </w:pPr>
    <w:rPr>
      <w:rFonts w:ascii="Calibri" w:hAnsi="Calibri" w:cs="Calibri"/>
      <w:sz w:val="24"/>
      <w:szCs w:val="24"/>
    </w:rPr>
  </w:style>
  <w:style w:type="character" w:customStyle="1" w:styleId="A7">
    <w:name w:val="A7"/>
    <w:uiPriority w:val="99"/>
    <w:rsid w:val="002A43B9"/>
    <w:rPr>
      <w:b/>
      <w:bCs/>
      <w:color w:val="004278"/>
      <w:sz w:val="26"/>
      <w:szCs w:val="26"/>
    </w:rPr>
  </w:style>
  <w:style w:type="paragraph" w:customStyle="1" w:styleId="Pa12">
    <w:name w:val="Pa12"/>
    <w:basedOn w:val="Normalny"/>
    <w:next w:val="Normalny"/>
    <w:uiPriority w:val="99"/>
    <w:rsid w:val="002A43B9"/>
    <w:pPr>
      <w:autoSpaceDE w:val="0"/>
      <w:autoSpaceDN w:val="0"/>
      <w:adjustRightInd w:val="0"/>
      <w:spacing w:after="0" w:line="161" w:lineRule="atLeast"/>
    </w:pPr>
    <w:rPr>
      <w:rFonts w:ascii="Calibri" w:hAnsi="Calibri" w:cs="Calibri"/>
      <w:sz w:val="24"/>
      <w:szCs w:val="24"/>
    </w:rPr>
  </w:style>
  <w:style w:type="paragraph" w:customStyle="1" w:styleId="Pa15">
    <w:name w:val="Pa15"/>
    <w:basedOn w:val="Normalny"/>
    <w:next w:val="Normalny"/>
    <w:uiPriority w:val="99"/>
    <w:rsid w:val="002A43B9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character" w:customStyle="1" w:styleId="A3">
    <w:name w:val="A3"/>
    <w:uiPriority w:val="99"/>
    <w:rsid w:val="002A43B9"/>
    <w:rPr>
      <w:rFonts w:cs="Georgia"/>
      <w:i/>
      <w:iCs/>
      <w:color w:val="000000"/>
      <w:sz w:val="17"/>
      <w:szCs w:val="17"/>
    </w:rPr>
  </w:style>
  <w:style w:type="paragraph" w:customStyle="1" w:styleId="Pa16">
    <w:name w:val="Pa16"/>
    <w:basedOn w:val="Normalny"/>
    <w:next w:val="Normalny"/>
    <w:uiPriority w:val="99"/>
    <w:rsid w:val="002A43B9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paragraph" w:styleId="Akapitzlist">
    <w:name w:val="List Paragraph"/>
    <w:basedOn w:val="Normalny"/>
    <w:uiPriority w:val="34"/>
    <w:qFormat/>
    <w:rsid w:val="002A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1</cp:revision>
  <dcterms:created xsi:type="dcterms:W3CDTF">2021-03-04T11:09:00Z</dcterms:created>
  <dcterms:modified xsi:type="dcterms:W3CDTF">2021-03-04T11:14:00Z</dcterms:modified>
</cp:coreProperties>
</file>