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60" w:rsidRDefault="00281760" w:rsidP="00281760">
      <w:pPr>
        <w:pStyle w:val="Pa12"/>
        <w:spacing w:before="100" w:after="20"/>
        <w:ind w:left="1860"/>
        <w:rPr>
          <w:rFonts w:asciiTheme="minorHAnsi" w:hAnsiTheme="minorHAnsi" w:cstheme="minorHAnsi"/>
          <w:b/>
          <w:bCs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>Spis treści</w:t>
      </w:r>
    </w:p>
    <w:p w:rsidR="00281760" w:rsidRPr="00281760" w:rsidRDefault="00281760" w:rsidP="00281760">
      <w:pPr>
        <w:pStyle w:val="Pa12"/>
        <w:spacing w:before="100" w:after="2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Gospodarka wodna </w:t>
      </w:r>
    </w:p>
    <w:p w:rsidR="00281760" w:rsidRPr="00281760" w:rsidRDefault="00281760" w:rsidP="00281760">
      <w:pPr>
        <w:pStyle w:val="Pa13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Zasoby, pobory i zużycie wody w Polsce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Michał Michałkiewicz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Izabela Kruszelnicka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Dobrochna Ginter-Kramarczyk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Zofia Kiersnowska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Ewelina </w:t>
      </w:r>
      <w:proofErr w:type="spellStart"/>
      <w:r w:rsidRPr="00281760">
        <w:rPr>
          <w:rFonts w:asciiTheme="minorHAnsi" w:hAnsiTheme="minorHAnsi" w:cstheme="minorHAnsi"/>
          <w:i/>
          <w:iCs/>
          <w:sz w:val="22"/>
          <w:szCs w:val="22"/>
        </w:rPr>
        <w:t>Lemiech</w:t>
      </w:r>
      <w:proofErr w:type="spellEnd"/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-Mirowska </w:t>
      </w:r>
    </w:p>
    <w:p w:rsidR="00281760" w:rsidRPr="00281760" w:rsidRDefault="00281760" w:rsidP="00281760">
      <w:pPr>
        <w:pStyle w:val="Pa13"/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Zaopatrzenie w wodę </w:t>
      </w:r>
    </w:p>
    <w:p w:rsidR="00281760" w:rsidRPr="00281760" w:rsidRDefault="00281760" w:rsidP="00281760">
      <w:pPr>
        <w:pStyle w:val="Pa13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Modelowanie zarządzania ciśnieniem w obniżaniu strat wody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Kamil Świętochowski </w:t>
      </w:r>
    </w:p>
    <w:p w:rsidR="00281760" w:rsidRPr="00281760" w:rsidRDefault="00281760" w:rsidP="00281760">
      <w:pPr>
        <w:pStyle w:val="Pa13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Optymalizacja procesu koagulacji Poszukiwanie efektowniejszych koagulantów do uzdatniania wody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Radosław Walczak </w:t>
      </w:r>
    </w:p>
    <w:p w:rsidR="00281760" w:rsidRPr="00281760" w:rsidRDefault="00281760" w:rsidP="00281760">
      <w:pPr>
        <w:pStyle w:val="Pa13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proofErr w:type="spellStart"/>
      <w:r w:rsidRPr="00281760">
        <w:rPr>
          <w:rFonts w:asciiTheme="minorHAnsi" w:hAnsiTheme="minorHAnsi" w:cstheme="minorHAnsi"/>
          <w:b/>
          <w:bCs/>
          <w:sz w:val="22"/>
          <w:szCs w:val="22"/>
        </w:rPr>
        <w:t>Promag</w:t>
      </w:r>
      <w:proofErr w:type="spellEnd"/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 W z gwarancją dokładności, bez ograniczeń montażowych i spadków ciśnienia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Łukasz Dumas </w:t>
      </w:r>
    </w:p>
    <w:p w:rsidR="00281760" w:rsidRPr="00281760" w:rsidRDefault="00281760" w:rsidP="00281760">
      <w:pPr>
        <w:pStyle w:val="Pa13"/>
        <w:numPr>
          <w:ilvl w:val="0"/>
          <w:numId w:val="1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Żelazo w wodzie podziemnej. Problemy techniczne i eksploatacyjne związane z jego występowaniem na wybranych przykładach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Łukasz Weber </w:t>
      </w:r>
    </w:p>
    <w:p w:rsidR="00281760" w:rsidRPr="00281760" w:rsidRDefault="00281760" w:rsidP="00281760">
      <w:pPr>
        <w:pStyle w:val="Pa12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Bezpieczeństwo zdrowotne wody </w:t>
      </w:r>
    </w:p>
    <w:p w:rsidR="00281760" w:rsidRPr="00281760" w:rsidRDefault="00281760" w:rsidP="00281760">
      <w:pPr>
        <w:pStyle w:val="Pa13"/>
        <w:numPr>
          <w:ilvl w:val="0"/>
          <w:numId w:val="2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Ocena jakości wód basenowych – studium przypadku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Michał Michałkiewicz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Agata Śmigielska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Izabela Kruszelnicka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Dobrochna Ginter-Kramarczyk </w:t>
      </w:r>
    </w:p>
    <w:p w:rsidR="00281760" w:rsidRPr="00281760" w:rsidRDefault="00281760" w:rsidP="00281760">
      <w:pPr>
        <w:pStyle w:val="Pa13"/>
        <w:numPr>
          <w:ilvl w:val="0"/>
          <w:numId w:val="2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Oczekiwane korzyści z wdrażania Planów Bezpieczeństwa Wody dla przedsiębiorstw, klienta i środowiska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Izabela Zimoch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Beata </w:t>
      </w:r>
      <w:proofErr w:type="spellStart"/>
      <w:r w:rsidRPr="00281760">
        <w:rPr>
          <w:rFonts w:asciiTheme="minorHAnsi" w:hAnsiTheme="minorHAnsi" w:cstheme="minorHAnsi"/>
          <w:i/>
          <w:iCs/>
          <w:sz w:val="22"/>
          <w:szCs w:val="22"/>
        </w:rPr>
        <w:t>Kulejewska</w:t>
      </w:r>
      <w:proofErr w:type="spellEnd"/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281760" w:rsidRPr="00281760" w:rsidRDefault="00281760" w:rsidP="00281760">
      <w:pPr>
        <w:pStyle w:val="Pa13"/>
        <w:numPr>
          <w:ilvl w:val="0"/>
          <w:numId w:val="2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Zagrożenia komunikacyjne w analizie ryzyka ujęć wody pitnej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Marzena Boroń Sergiusz Urban </w:t>
      </w:r>
    </w:p>
    <w:p w:rsidR="00281760" w:rsidRPr="00281760" w:rsidRDefault="00281760" w:rsidP="00281760">
      <w:pPr>
        <w:pStyle w:val="Pa13"/>
        <w:numPr>
          <w:ilvl w:val="0"/>
          <w:numId w:val="2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Przedsiębiorstwa wodociągowo-kanalizacyjne a epidemia </w:t>
      </w:r>
      <w:proofErr w:type="spellStart"/>
      <w:r w:rsidRPr="00281760">
        <w:rPr>
          <w:rFonts w:asciiTheme="minorHAnsi" w:hAnsiTheme="minorHAnsi" w:cstheme="minorHAnsi"/>
          <w:b/>
          <w:bCs/>
          <w:sz w:val="22"/>
          <w:szCs w:val="22"/>
        </w:rPr>
        <w:t>koronawirusa</w:t>
      </w:r>
      <w:proofErr w:type="spellEnd"/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>Izabela Zimoch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Barbara Mulik </w:t>
      </w:r>
    </w:p>
    <w:p w:rsidR="00281760" w:rsidRPr="00281760" w:rsidRDefault="00281760" w:rsidP="00281760">
      <w:pPr>
        <w:pStyle w:val="Pa13"/>
        <w:numPr>
          <w:ilvl w:val="0"/>
          <w:numId w:val="2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Analiza ryzyka jako ważny element procedury wyznaczania i ustanawiania stref ochronnych ujęć wody – ocena stanu aktualnego i wytyczne dla użytkowników ujęć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Andrzej </w:t>
      </w:r>
      <w:proofErr w:type="spellStart"/>
      <w:r w:rsidRPr="00281760">
        <w:rPr>
          <w:rFonts w:asciiTheme="minorHAnsi" w:hAnsiTheme="minorHAnsi" w:cstheme="minorHAnsi"/>
          <w:i/>
          <w:iCs/>
          <w:sz w:val="22"/>
          <w:szCs w:val="22"/>
        </w:rPr>
        <w:t>Rodzoch</w:t>
      </w:r>
      <w:proofErr w:type="spellEnd"/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281760" w:rsidRPr="00281760" w:rsidRDefault="00281760" w:rsidP="00281760">
      <w:pPr>
        <w:pStyle w:val="Pa12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Zagadnienia prawne i ekonomiczne </w:t>
      </w:r>
    </w:p>
    <w:p w:rsidR="00281760" w:rsidRPr="00281760" w:rsidRDefault="00281760" w:rsidP="00281760">
      <w:pPr>
        <w:pStyle w:val="Pa13"/>
        <w:numPr>
          <w:ilvl w:val="0"/>
          <w:numId w:val="3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Wartość usług wodociągowych. Część 1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Klara Ramm </w:t>
      </w:r>
    </w:p>
    <w:p w:rsidR="00281760" w:rsidRPr="00281760" w:rsidRDefault="00281760" w:rsidP="00281760">
      <w:pPr>
        <w:pStyle w:val="Pa12"/>
        <w:spacing w:before="100" w:after="2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Historia </w:t>
      </w:r>
    </w:p>
    <w:p w:rsidR="00281760" w:rsidRPr="00281760" w:rsidRDefault="00281760" w:rsidP="00281760">
      <w:pPr>
        <w:pStyle w:val="Pa13"/>
        <w:numPr>
          <w:ilvl w:val="0"/>
          <w:numId w:val="3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Technologia wody w filatelistyce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81760">
        <w:rPr>
          <w:rFonts w:asciiTheme="minorHAnsi" w:hAnsiTheme="minorHAnsi" w:cstheme="minorHAnsi"/>
          <w:i/>
          <w:iCs/>
          <w:sz w:val="22"/>
          <w:szCs w:val="22"/>
        </w:rPr>
        <w:t xml:space="preserve">Adam Masłoń </w:t>
      </w:r>
    </w:p>
    <w:p w:rsidR="00281760" w:rsidRPr="00281760" w:rsidRDefault="00281760" w:rsidP="00281760">
      <w:pPr>
        <w:pStyle w:val="Pa12"/>
        <w:spacing w:before="100" w:after="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281760">
        <w:rPr>
          <w:rFonts w:asciiTheme="minorHAnsi" w:hAnsiTheme="minorHAnsi" w:cstheme="minorHAnsi"/>
          <w:b/>
          <w:bCs/>
          <w:sz w:val="22"/>
          <w:szCs w:val="22"/>
        </w:rPr>
        <w:t xml:space="preserve">ktualności </w:t>
      </w:r>
    </w:p>
    <w:p w:rsidR="005D7A15" w:rsidRPr="00281760" w:rsidRDefault="00281760" w:rsidP="00281760">
      <w:pPr>
        <w:pStyle w:val="Akapitzlist"/>
        <w:numPr>
          <w:ilvl w:val="0"/>
          <w:numId w:val="3"/>
        </w:numPr>
        <w:rPr>
          <w:rFonts w:cstheme="minorHAnsi"/>
          <w:b/>
          <w:bCs/>
        </w:rPr>
      </w:pPr>
      <w:r w:rsidRPr="00281760">
        <w:rPr>
          <w:rFonts w:cstheme="minorHAnsi"/>
          <w:b/>
          <w:bCs/>
        </w:rPr>
        <w:t>Konferencja STORMWATER POLAND 2020</w:t>
      </w:r>
    </w:p>
    <w:p w:rsidR="00281760" w:rsidRPr="00281760" w:rsidRDefault="00281760" w:rsidP="00281760">
      <w:pPr>
        <w:rPr>
          <w:rFonts w:cstheme="minorHAnsi"/>
          <w:b/>
          <w:bCs/>
        </w:rPr>
      </w:pPr>
    </w:p>
    <w:p w:rsidR="00281760" w:rsidRDefault="00281760" w:rsidP="00281760">
      <w:pPr>
        <w:rPr>
          <w:rFonts w:cstheme="minorHAnsi"/>
          <w:i/>
          <w:iCs/>
        </w:rPr>
      </w:pPr>
      <w:r w:rsidRPr="00281760">
        <w:rPr>
          <w:rFonts w:cstheme="minorHAnsi"/>
          <w:i/>
          <w:iCs/>
        </w:rPr>
        <w:t xml:space="preserve">Drodzy Czytelnicy! </w:t>
      </w:r>
    </w:p>
    <w:p w:rsidR="00281760" w:rsidRDefault="00281760" w:rsidP="00281760">
      <w:pPr>
        <w:ind w:firstLine="708"/>
        <w:rPr>
          <w:rFonts w:cstheme="minorHAnsi"/>
          <w:i/>
          <w:iCs/>
        </w:rPr>
      </w:pPr>
      <w:r w:rsidRPr="00281760">
        <w:rPr>
          <w:rFonts w:cstheme="minorHAnsi"/>
          <w:i/>
          <w:iCs/>
        </w:rPr>
        <w:t xml:space="preserve">Od 11 marca żyjemy jakby w dwóch rzeczywistościach, jedna to rytm naszego dotychczasowego życia, plany i zobowiązania, a druga, to czas </w:t>
      </w:r>
      <w:proofErr w:type="spellStart"/>
      <w:r w:rsidRPr="00281760">
        <w:rPr>
          <w:rFonts w:cstheme="minorHAnsi"/>
          <w:i/>
          <w:iCs/>
        </w:rPr>
        <w:t>koronawirusa</w:t>
      </w:r>
      <w:proofErr w:type="spellEnd"/>
      <w:r w:rsidRPr="00281760">
        <w:rPr>
          <w:rFonts w:cstheme="minorHAnsi"/>
          <w:i/>
          <w:iCs/>
        </w:rPr>
        <w:t xml:space="preserve">, czas niewyobrażalny, nieakceptowalny i dla wielu nierealny, bo jak to możliwe, że jeszcze 2 marca byłam w teatrze Roma (3 000 miejsc), a teraz nie wolno mi nawet wyjść z domu? Ja osobiście mam dwa światy, ten mój i ten w telewizji z doniesieniami o ilości </w:t>
      </w:r>
      <w:proofErr w:type="spellStart"/>
      <w:r w:rsidRPr="00281760">
        <w:rPr>
          <w:rFonts w:cstheme="minorHAnsi"/>
          <w:i/>
          <w:iCs/>
        </w:rPr>
        <w:t>zachorowań</w:t>
      </w:r>
      <w:proofErr w:type="spellEnd"/>
      <w:r w:rsidRPr="00281760">
        <w:rPr>
          <w:rFonts w:cstheme="minorHAnsi"/>
          <w:i/>
          <w:iCs/>
        </w:rPr>
        <w:t xml:space="preserve"> i zgonów. Oby ten mój przetrwał... </w:t>
      </w:r>
    </w:p>
    <w:p w:rsidR="00281760" w:rsidRDefault="00281760" w:rsidP="00281760">
      <w:pPr>
        <w:ind w:firstLine="708"/>
        <w:rPr>
          <w:rFonts w:cstheme="minorHAnsi"/>
          <w:i/>
          <w:iCs/>
        </w:rPr>
      </w:pPr>
      <w:r w:rsidRPr="00281760">
        <w:rPr>
          <w:rFonts w:cstheme="minorHAnsi"/>
          <w:i/>
          <w:iCs/>
        </w:rPr>
        <w:t xml:space="preserve">Nasza Redakcja trzyma się zdrowo i pracujemy dla Was, aby wywiązać się z zobowiązań wobec wszystkich Czytelników Technologii Wody. Zeszyt 2, wyjątkowo, ze względu na rosnące ograniczenia w dystrybucji, transporcie itp., a także Wasze bezpieczeństwo, postanowiliśmy wydać w formie elektronicznej. Z tych samych powodów zmieniliśmy harmonogram pozostałych wydań Technologii Wody w 2020 r. Kolejny numer ukaże się na początku lipca i będzie to wydanie podwójne – 3-4/2020. </w:t>
      </w:r>
    </w:p>
    <w:p w:rsidR="00690BE8" w:rsidRDefault="00281760" w:rsidP="00281760">
      <w:pPr>
        <w:ind w:firstLine="708"/>
        <w:rPr>
          <w:rFonts w:cstheme="minorHAnsi"/>
          <w:i/>
          <w:iCs/>
        </w:rPr>
      </w:pPr>
      <w:r w:rsidRPr="00281760">
        <w:rPr>
          <w:rFonts w:cstheme="minorHAnsi"/>
          <w:i/>
          <w:iCs/>
        </w:rPr>
        <w:t xml:space="preserve">Bieżące wydanie Technologii Wody obfituje w interesujące artykuły. Dominującym tematem tym razem jest bezpieczeństwo zdrowotne wody do picia, a więc i bezpieczeństwo od- biorców wody </w:t>
      </w:r>
      <w:r w:rsidRPr="00281760">
        <w:rPr>
          <w:rFonts w:cstheme="minorHAnsi"/>
          <w:i/>
          <w:iCs/>
        </w:rPr>
        <w:lastRenderedPageBreak/>
        <w:t xml:space="preserve">pitnej. Szczególnie chcielibyśmy polecić Państwu artykuł pt. „Przedsiębiorstwa wod-kan a epidemia </w:t>
      </w:r>
      <w:proofErr w:type="spellStart"/>
      <w:r w:rsidRPr="00281760">
        <w:rPr>
          <w:rFonts w:cstheme="minorHAnsi"/>
          <w:i/>
          <w:iCs/>
        </w:rPr>
        <w:t>Koronawirusa</w:t>
      </w:r>
      <w:proofErr w:type="spellEnd"/>
      <w:r w:rsidRPr="00281760">
        <w:rPr>
          <w:rFonts w:cstheme="minorHAnsi"/>
          <w:i/>
          <w:iCs/>
        </w:rPr>
        <w:t>” (s. 54). Inny ważny temat, o którym mało się mówi, to zanieczyszczenie wód spowodowane transportem (s. 44). Autorzy, Marzena Boroń i Sergiusz Urban, przedstawili obszerną analizę tego, jak powstają takie zanieczyszczenia oraz jak możemy im przeciwdziałać. Na zakończenie chciałabym wszystkim Czytelnikom, A</w:t>
      </w:r>
      <w:r>
        <w:rPr>
          <w:rFonts w:cstheme="minorHAnsi"/>
          <w:i/>
          <w:iCs/>
        </w:rPr>
        <w:t>u</w:t>
      </w:r>
      <w:r w:rsidRPr="00281760">
        <w:rPr>
          <w:rFonts w:cstheme="minorHAnsi"/>
          <w:i/>
          <w:iCs/>
        </w:rPr>
        <w:t xml:space="preserve">torom i Współpracownikom </w:t>
      </w:r>
      <w:r w:rsidRPr="00281760">
        <w:rPr>
          <w:rFonts w:cstheme="minorHAnsi"/>
          <w:i/>
          <w:iCs/>
        </w:rPr>
        <w:t>Technologii</w:t>
      </w:r>
      <w:r w:rsidRPr="00281760">
        <w:rPr>
          <w:rFonts w:cstheme="minorHAnsi"/>
          <w:i/>
          <w:iCs/>
        </w:rPr>
        <w:t xml:space="preserve"> Wody złożyć najserdeczniejsze życzenia świąteczne. Przeżyjmy te święta godnie, zdrowo i spokojnie, nawet jeśli nie będziemy mogli spędzić ich w gronie najbliższych, tak jakbyśmy tego chcieli.</w:t>
      </w:r>
    </w:p>
    <w:p w:rsidR="00281760" w:rsidRPr="00281760" w:rsidRDefault="00281760" w:rsidP="00281760">
      <w:pPr>
        <w:ind w:firstLine="708"/>
        <w:rPr>
          <w:rFonts w:cstheme="minorHAnsi"/>
        </w:rPr>
      </w:pPr>
      <w:r w:rsidRPr="00281760">
        <w:rPr>
          <w:rFonts w:cstheme="minorHAnsi"/>
          <w:i/>
          <w:iCs/>
        </w:rPr>
        <w:t>Magdalena Seidel-Przywecka wraz z zespołem redakcyjnym</w:t>
      </w:r>
      <w:bookmarkEnd w:id="0"/>
    </w:p>
    <w:sectPr w:rsidR="00281760" w:rsidRPr="0028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6C4"/>
    <w:multiLevelType w:val="hybridMultilevel"/>
    <w:tmpl w:val="D27C9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84FA9"/>
    <w:multiLevelType w:val="hybridMultilevel"/>
    <w:tmpl w:val="4E7C6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65F5F"/>
    <w:multiLevelType w:val="hybridMultilevel"/>
    <w:tmpl w:val="7F6E1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60"/>
    <w:rsid w:val="001B7E12"/>
    <w:rsid w:val="00281760"/>
    <w:rsid w:val="005D7A15"/>
    <w:rsid w:val="006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120A"/>
  <w15:chartTrackingRefBased/>
  <w15:docId w15:val="{E9ADB3ED-0AFD-4EC9-8DBB-32966393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2">
    <w:name w:val="Pa12"/>
    <w:basedOn w:val="Normalny"/>
    <w:next w:val="Normalny"/>
    <w:uiPriority w:val="99"/>
    <w:rsid w:val="00281760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281760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sz w:val="24"/>
      <w:szCs w:val="24"/>
    </w:rPr>
  </w:style>
  <w:style w:type="character" w:customStyle="1" w:styleId="A8">
    <w:name w:val="A8"/>
    <w:uiPriority w:val="99"/>
    <w:rsid w:val="00281760"/>
    <w:rPr>
      <w:b/>
      <w:bCs/>
      <w:color w:val="004379"/>
      <w:sz w:val="26"/>
      <w:szCs w:val="26"/>
    </w:rPr>
  </w:style>
  <w:style w:type="paragraph" w:customStyle="1" w:styleId="Pa14">
    <w:name w:val="Pa14"/>
    <w:basedOn w:val="Normalny"/>
    <w:next w:val="Normalny"/>
    <w:uiPriority w:val="99"/>
    <w:rsid w:val="00281760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28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2020-04-08T09:07:00Z</dcterms:created>
  <dcterms:modified xsi:type="dcterms:W3CDTF">2020-04-08T11:43:00Z</dcterms:modified>
</cp:coreProperties>
</file>