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31" w:rsidRDefault="00FA0131" w:rsidP="00FA0131">
      <w:pPr>
        <w:pStyle w:val="Pa12"/>
        <w:spacing w:before="120"/>
        <w:ind w:firstLine="324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Spis treści</w:t>
      </w:r>
    </w:p>
    <w:p w:rsidR="00FA0131" w:rsidRDefault="00FA0131" w:rsidP="00FA0131">
      <w:pPr>
        <w:pStyle w:val="Pa12"/>
        <w:spacing w:before="120"/>
        <w:ind w:firstLine="324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:rsidR="00FA0131" w:rsidRPr="00FA0131" w:rsidRDefault="00FA0131" w:rsidP="00FA0131">
      <w:pPr>
        <w:pStyle w:val="Pa12"/>
        <w:spacing w:before="120"/>
        <w:ind w:firstLine="324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W</w:t>
      </w:r>
      <w:r w:rsidRPr="00FA0131">
        <w:rPr>
          <w:rFonts w:asciiTheme="minorHAnsi" w:hAnsiTheme="minorHAnsi" w:cs="Calibri"/>
          <w:b/>
          <w:bCs/>
          <w:sz w:val="22"/>
          <w:szCs w:val="22"/>
        </w:rPr>
        <w:t>ydarzenia branżowe</w:t>
      </w:r>
    </w:p>
    <w:p w:rsidR="00FA0131" w:rsidRPr="00FA0131" w:rsidRDefault="00FA0131" w:rsidP="00FA0131">
      <w:pPr>
        <w:pStyle w:val="Pa13"/>
        <w:numPr>
          <w:ilvl w:val="0"/>
          <w:numId w:val="1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Deszcz – to pieniądz … do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odzyskaniaPo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konferencji „Bydgoska retencja +2050”</w:t>
      </w:r>
    </w:p>
    <w:p w:rsidR="00FA0131" w:rsidRPr="00FA0131" w:rsidRDefault="00FA0131" w:rsidP="00FA0131">
      <w:pPr>
        <w:pStyle w:val="Pa13"/>
        <w:numPr>
          <w:ilvl w:val="0"/>
          <w:numId w:val="1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KZGW zaktualizuje mapy zagrożenia powodziowego</w:t>
      </w:r>
    </w:p>
    <w:p w:rsidR="00FA0131" w:rsidRPr="00FA0131" w:rsidRDefault="00FA0131" w:rsidP="00FA0131">
      <w:pPr>
        <w:pStyle w:val="Pa13"/>
        <w:numPr>
          <w:ilvl w:val="0"/>
          <w:numId w:val="1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IX Ogólnopolska Konferencja Naukowo-Techniczna „Aktualne zagadnienia w uzdatnianiu i dystrybucji wody” oraz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IInd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International Conference on Science and Technology „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Current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issues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in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water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treatment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and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water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FA0131">
        <w:rPr>
          <w:rFonts w:asciiTheme="minorHAnsi" w:hAnsiTheme="minorHAnsi" w:cs="Calibri"/>
          <w:b/>
          <w:bCs/>
          <w:sz w:val="22"/>
          <w:szCs w:val="22"/>
        </w:rPr>
        <w:t>distribution</w:t>
      </w:r>
      <w:proofErr w:type="spellEnd"/>
      <w:r w:rsidRPr="00FA0131">
        <w:rPr>
          <w:rFonts w:asciiTheme="minorHAnsi" w:hAnsiTheme="minorHAnsi" w:cs="Calibri"/>
          <w:b/>
          <w:bCs/>
          <w:sz w:val="22"/>
          <w:szCs w:val="22"/>
        </w:rPr>
        <w:t>”</w:t>
      </w:r>
    </w:p>
    <w:p w:rsidR="00FA0131" w:rsidRPr="00FA0131" w:rsidRDefault="00FA0131" w:rsidP="00FA0131">
      <w:pPr>
        <w:pStyle w:val="Pa12"/>
        <w:spacing w:before="120"/>
        <w:ind w:left="444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Nauka i technika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Obecność antybiotyków w wodach jako jedna z przyczyn lekooporności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Bartosz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Wanot</w:t>
      </w:r>
      <w:proofErr w:type="spellEnd"/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Ograniczanie strat wody poprzez monitoring przepływu na przykładzie hydroforni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Kamil Świętochowski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Korelacja szumu wycieku – przegląd zagadnienia i urządzeń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Kamil Świętochowski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Czy warto stosować filtry dzbankowe?(część 2)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Michał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Michałkiewicz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, Izabela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KruszelnickaDobrochna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Ginter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>-Kramarczyk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Wymagania stawiane budynkom w zielonej certyfikacji według BREEAM i LEED pod kątem oszczędzania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Magdalena Dorosz, Agnieszka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Malesińska</w:t>
      </w:r>
      <w:proofErr w:type="spellEnd"/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Interpretacja wyników próbnego pompowania studziennego na podstawie bilansu energii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Krzysztof Polak</w:t>
      </w:r>
    </w:p>
    <w:p w:rsidR="00FA0131" w:rsidRPr="00FA0131" w:rsidRDefault="00FA0131" w:rsidP="00FA0131">
      <w:pPr>
        <w:pStyle w:val="Pa12"/>
        <w:spacing w:before="120"/>
        <w:ind w:left="444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Praktyka i eksploatacja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Pomiary jakości wody na stacjach uzdatniania – niezawodność przede wszystkim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Bartłomiej Biczysko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Identyfikowanie i rozwiązywanie problemów w procesach odwróconej osmozy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Jens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Lipnizki</w:t>
      </w:r>
      <w:proofErr w:type="spellEnd"/>
    </w:p>
    <w:p w:rsidR="00FA0131" w:rsidRPr="00FA0131" w:rsidRDefault="00FA0131" w:rsidP="00FA0131">
      <w:pPr>
        <w:pStyle w:val="Pa12"/>
        <w:spacing w:before="120"/>
        <w:ind w:left="444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Bezpieczeństwo zdrowotne wody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Nowelizacja rozporządzenia Ministra Zdrowia w sprawie jakości wody przeznaczonej do spożycia przez ludzi– ocena ryzyka i bardziej elastyczne podejście do badań monitoringowych wody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Dorota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Maziarka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>, Agnieszka Stankiewicz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,Małgorzata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Jamsheer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>-Bratkowska,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Renata Matuszewska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Prawo wodne i projekt rozporządzenia Ministra Zdrowia w sprawie wody przeznaczonej do spożycia – co nowego w bezpieczeństwie wody?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Izabela Zimoch, Barbara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Mulik</w:t>
      </w:r>
      <w:proofErr w:type="spellEnd"/>
    </w:p>
    <w:p w:rsidR="00FA0131" w:rsidRPr="00FA0131" w:rsidRDefault="00FA0131" w:rsidP="00FA0131">
      <w:pPr>
        <w:pStyle w:val="Pa12"/>
        <w:spacing w:before="120"/>
        <w:ind w:left="444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Zagadnienia prawne i ekonomiczne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Zmowy przetargowe problemem również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dla przedsiębiorstw </w:t>
      </w:r>
      <w:r w:rsidRPr="00FA0131">
        <w:rPr>
          <w:rFonts w:asciiTheme="minorHAnsi" w:hAnsiTheme="minorHAnsi" w:cs="Calibri"/>
          <w:b/>
          <w:bCs/>
          <w:sz w:val="22"/>
          <w:szCs w:val="22"/>
        </w:rPr>
        <w:t>wodociągowo</w:t>
      </w:r>
      <w:r w:rsidRPr="00FA0131">
        <w:rPr>
          <w:rFonts w:asciiTheme="minorHAnsi" w:hAnsiTheme="minorHAnsi" w:cs="Calibri"/>
          <w:sz w:val="22"/>
          <w:szCs w:val="22"/>
        </w:rPr>
        <w:noBreakHyphen/>
      </w:r>
      <w:r w:rsidRPr="00FA0131">
        <w:rPr>
          <w:rFonts w:asciiTheme="minorHAnsi" w:hAnsiTheme="minorHAnsi" w:cs="Calibri"/>
          <w:b/>
          <w:bCs/>
          <w:sz w:val="22"/>
          <w:szCs w:val="22"/>
        </w:rPr>
        <w:t>kanalizacyjnych i gmin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Bożena Rusinek</w:t>
      </w:r>
    </w:p>
    <w:p w:rsidR="00FA0131" w:rsidRP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Prawo do wód a własność gruntu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>Łukasz Kozłowski</w:t>
      </w:r>
    </w:p>
    <w:p w:rsidR="00FA0131" w:rsidRDefault="00FA0131" w:rsidP="00FA0131">
      <w:pPr>
        <w:pStyle w:val="Pa13"/>
        <w:numPr>
          <w:ilvl w:val="0"/>
          <w:numId w:val="2"/>
        </w:numPr>
        <w:spacing w:before="60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FA0131">
        <w:rPr>
          <w:rFonts w:asciiTheme="minorHAnsi" w:hAnsiTheme="minorHAnsi" w:cs="Calibri"/>
          <w:b/>
          <w:bCs/>
          <w:sz w:val="22"/>
          <w:szCs w:val="22"/>
        </w:rPr>
        <w:t>Niezależny regulator rynku usług wodnych?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FA0131">
        <w:rPr>
          <w:rFonts w:asciiTheme="minorHAnsi" w:hAnsiTheme="minorHAnsi" w:cs="Calibri"/>
          <w:i/>
          <w:iCs/>
          <w:sz w:val="22"/>
          <w:szCs w:val="22"/>
        </w:rPr>
        <w:t xml:space="preserve">Maciej </w:t>
      </w:r>
      <w:proofErr w:type="spellStart"/>
      <w:r w:rsidRPr="00FA0131">
        <w:rPr>
          <w:rFonts w:asciiTheme="minorHAnsi" w:hAnsiTheme="minorHAnsi" w:cs="Calibri"/>
          <w:i/>
          <w:iCs/>
          <w:sz w:val="22"/>
          <w:szCs w:val="22"/>
        </w:rPr>
        <w:t>Szambelańczyk</w:t>
      </w:r>
      <w:proofErr w:type="spellEnd"/>
      <w:r w:rsidRPr="00FA0131">
        <w:rPr>
          <w:rFonts w:asciiTheme="minorHAnsi" w:hAnsiTheme="minorHAnsi" w:cs="Calibri"/>
          <w:i/>
          <w:iCs/>
          <w:sz w:val="22"/>
          <w:szCs w:val="22"/>
        </w:rPr>
        <w:t>, Krzysztof Sikorski</w:t>
      </w:r>
    </w:p>
    <w:p w:rsidR="00FA0131" w:rsidRDefault="00FA0131" w:rsidP="00FA0131"/>
    <w:p w:rsidR="00FA0131" w:rsidRPr="00FA0131" w:rsidRDefault="00FA0131" w:rsidP="00FA0131">
      <w:bookmarkStart w:id="0" w:name="_GoBack"/>
      <w:bookmarkEnd w:id="0"/>
    </w:p>
    <w:sectPr w:rsidR="00FA0131" w:rsidRPr="00FA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C3AFA"/>
    <w:multiLevelType w:val="hybridMultilevel"/>
    <w:tmpl w:val="54328BE0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3BB00CEE"/>
    <w:multiLevelType w:val="hybridMultilevel"/>
    <w:tmpl w:val="932EDE88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31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0339"/>
  <w15:chartTrackingRefBased/>
  <w15:docId w15:val="{448548B7-80E1-4679-9E60-157EADE2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2">
    <w:name w:val="Pa12"/>
    <w:basedOn w:val="Normalny"/>
    <w:next w:val="Normalny"/>
    <w:uiPriority w:val="99"/>
    <w:rsid w:val="00FA0131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FA013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FA0131"/>
    <w:rPr>
      <w:rFonts w:cs="Calibri"/>
      <w:b/>
      <w:bCs/>
      <w:color w:val="004379"/>
      <w:sz w:val="26"/>
      <w:szCs w:val="26"/>
    </w:rPr>
  </w:style>
  <w:style w:type="paragraph" w:customStyle="1" w:styleId="Pa14">
    <w:name w:val="Pa14"/>
    <w:basedOn w:val="Normalny"/>
    <w:next w:val="Normalny"/>
    <w:uiPriority w:val="99"/>
    <w:rsid w:val="00FA013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2017-10-19T12:21:00Z</dcterms:created>
  <dcterms:modified xsi:type="dcterms:W3CDTF">2017-10-19T12:28:00Z</dcterms:modified>
</cp:coreProperties>
</file>