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F02" w:rsidRPr="00D02188" w:rsidRDefault="00563F02" w:rsidP="00D02188">
      <w:pPr>
        <w:rPr>
          <w:rFonts w:ascii="TitilliumText22L" w:eastAsia="Aller" w:hAnsi="TitilliumText22L"/>
        </w:rPr>
      </w:pPr>
    </w:p>
    <w:p w:rsidR="00D02188" w:rsidRPr="00D02188" w:rsidRDefault="00D02188" w:rsidP="00D02188">
      <w:pPr>
        <w:rPr>
          <w:rFonts w:ascii="TitilliumText22L" w:eastAsia="Aller" w:hAnsi="TitilliumText22L"/>
        </w:rPr>
      </w:pPr>
    </w:p>
    <w:p w:rsidR="00D02188" w:rsidRPr="00D02188" w:rsidRDefault="00D02188" w:rsidP="00D02188">
      <w:pPr>
        <w:rPr>
          <w:rFonts w:ascii="TitilliumText22L" w:eastAsia="Aller" w:hAnsi="TitilliumText22L"/>
        </w:rPr>
      </w:pPr>
    </w:p>
    <w:p w:rsidR="00D02188" w:rsidRPr="00D02188" w:rsidRDefault="00D02188" w:rsidP="00D02188">
      <w:pPr>
        <w:rPr>
          <w:rFonts w:ascii="TitilliumText22L" w:hAnsi="TitilliumText22L"/>
          <w:b/>
          <w:sz w:val="24"/>
          <w:szCs w:val="24"/>
        </w:rPr>
      </w:pPr>
    </w:p>
    <w:p w:rsidR="00D02188" w:rsidRPr="009A51E9" w:rsidRDefault="00D02188" w:rsidP="00D02188">
      <w:pPr>
        <w:rPr>
          <w:rFonts w:ascii="TitilliumText22L" w:hAnsi="TitilliumText22L"/>
          <w:sz w:val="24"/>
          <w:szCs w:val="24"/>
        </w:rPr>
      </w:pPr>
      <w:r w:rsidRPr="009A51E9">
        <w:rPr>
          <w:rFonts w:ascii="TitilliumText22L" w:hAnsi="TitilliumText22L"/>
          <w:sz w:val="24"/>
          <w:szCs w:val="24"/>
        </w:rPr>
        <w:t xml:space="preserve">Poznań, </w:t>
      </w:r>
      <w:r w:rsidR="001B591C">
        <w:rPr>
          <w:rFonts w:ascii="TitilliumText22L" w:hAnsi="TitilliumText22L"/>
          <w:sz w:val="24"/>
          <w:szCs w:val="24"/>
        </w:rPr>
        <w:t>8</w:t>
      </w:r>
      <w:r w:rsidRPr="009A51E9">
        <w:rPr>
          <w:rFonts w:ascii="TitilliumText22L" w:hAnsi="TitilliumText22L"/>
          <w:sz w:val="24"/>
          <w:szCs w:val="24"/>
        </w:rPr>
        <w:t xml:space="preserve"> października 2018 r. </w:t>
      </w:r>
    </w:p>
    <w:p w:rsidR="00D02188" w:rsidRPr="009A51E9" w:rsidRDefault="00D02188" w:rsidP="00D02188">
      <w:pPr>
        <w:rPr>
          <w:rFonts w:ascii="TitilliumText22L" w:hAnsi="TitilliumText22L"/>
          <w:sz w:val="24"/>
          <w:szCs w:val="24"/>
        </w:rPr>
      </w:pPr>
    </w:p>
    <w:p w:rsidR="00D02188" w:rsidRPr="009A51E9" w:rsidRDefault="00D02188" w:rsidP="00D02188">
      <w:pPr>
        <w:rPr>
          <w:rFonts w:ascii="TitilliumText22L" w:hAnsi="TitilliumText22L"/>
          <w:sz w:val="24"/>
          <w:szCs w:val="24"/>
        </w:rPr>
      </w:pPr>
    </w:p>
    <w:p w:rsidR="00D02188" w:rsidRPr="009A51E9" w:rsidRDefault="00D02188" w:rsidP="00D02188">
      <w:pPr>
        <w:rPr>
          <w:rFonts w:ascii="TitilliumText22L" w:hAnsi="TitilliumText22L"/>
          <w:sz w:val="24"/>
          <w:szCs w:val="24"/>
        </w:rPr>
      </w:pPr>
      <w:r w:rsidRPr="009A51E9">
        <w:rPr>
          <w:rFonts w:ascii="TitilliumText22L" w:hAnsi="TitilliumText22L"/>
          <w:sz w:val="24"/>
          <w:szCs w:val="24"/>
        </w:rPr>
        <w:t xml:space="preserve">Informacja prasowa </w:t>
      </w:r>
    </w:p>
    <w:p w:rsidR="00D02188" w:rsidRPr="009A51E9" w:rsidRDefault="00D02188" w:rsidP="00D02188">
      <w:pPr>
        <w:rPr>
          <w:rFonts w:ascii="TitilliumText22L" w:hAnsi="TitilliumText22L"/>
          <w:sz w:val="24"/>
          <w:szCs w:val="24"/>
        </w:rPr>
      </w:pPr>
    </w:p>
    <w:p w:rsidR="00D02188" w:rsidRPr="009A51E9" w:rsidRDefault="00D02188" w:rsidP="00D02188">
      <w:pPr>
        <w:rPr>
          <w:rFonts w:ascii="TitilliumText22L" w:hAnsi="TitilliumText22L"/>
          <w:sz w:val="24"/>
          <w:szCs w:val="24"/>
        </w:rPr>
      </w:pPr>
    </w:p>
    <w:p w:rsidR="0006494B" w:rsidRDefault="00D02188" w:rsidP="00D02188">
      <w:pPr>
        <w:jc w:val="center"/>
        <w:rPr>
          <w:rFonts w:ascii="TitilliumText22L" w:hAnsi="TitilliumText22L"/>
          <w:b/>
          <w:sz w:val="28"/>
          <w:szCs w:val="28"/>
        </w:rPr>
      </w:pPr>
      <w:r w:rsidRPr="00D02188">
        <w:rPr>
          <w:rFonts w:ascii="TitilliumText22L" w:hAnsi="TitilliumText22L"/>
          <w:b/>
          <w:sz w:val="28"/>
          <w:szCs w:val="28"/>
        </w:rPr>
        <w:t xml:space="preserve">Międzynarodowy Kongres Ochrony Środowiska </w:t>
      </w:r>
    </w:p>
    <w:p w:rsidR="00D02188" w:rsidRPr="00D02188" w:rsidRDefault="00D02188" w:rsidP="00D02188">
      <w:pPr>
        <w:jc w:val="center"/>
        <w:rPr>
          <w:rFonts w:ascii="TitilliumText22L" w:hAnsi="TitilliumText22L"/>
          <w:b/>
          <w:sz w:val="28"/>
          <w:szCs w:val="28"/>
        </w:rPr>
      </w:pPr>
      <w:r w:rsidRPr="00D02188">
        <w:rPr>
          <w:rFonts w:ascii="TitilliumText22L" w:hAnsi="TitilliumText22L"/>
          <w:b/>
          <w:sz w:val="28"/>
          <w:szCs w:val="28"/>
        </w:rPr>
        <w:t xml:space="preserve">ENVICON Environment </w:t>
      </w:r>
    </w:p>
    <w:p w:rsidR="00D02188" w:rsidRPr="00D02188" w:rsidRDefault="00D02188" w:rsidP="00D02188">
      <w:pPr>
        <w:jc w:val="center"/>
        <w:rPr>
          <w:rFonts w:ascii="TitilliumText22L" w:hAnsi="TitilliumText22L"/>
          <w:b/>
          <w:sz w:val="28"/>
          <w:szCs w:val="28"/>
        </w:rPr>
      </w:pPr>
      <w:r w:rsidRPr="00D02188">
        <w:rPr>
          <w:rFonts w:ascii="TitilliumText22L" w:hAnsi="TitilliumText22L"/>
          <w:b/>
          <w:sz w:val="28"/>
          <w:szCs w:val="28"/>
        </w:rPr>
        <w:t>większy niż kiedykolwiek</w:t>
      </w:r>
    </w:p>
    <w:p w:rsidR="00D02188" w:rsidRPr="00D02188" w:rsidRDefault="00D02188" w:rsidP="00D02188">
      <w:pPr>
        <w:rPr>
          <w:rFonts w:ascii="TitilliumText22L" w:hAnsi="TitilliumText22L"/>
          <w:b/>
          <w:sz w:val="28"/>
          <w:szCs w:val="28"/>
        </w:rPr>
      </w:pPr>
    </w:p>
    <w:p w:rsidR="009B5A8F" w:rsidRPr="00D02188" w:rsidRDefault="009B5A8F" w:rsidP="001B591C">
      <w:pPr>
        <w:ind w:firstLine="720"/>
        <w:jc w:val="both"/>
        <w:rPr>
          <w:rFonts w:ascii="TitilliumText22L" w:hAnsi="TitilliumText22L"/>
          <w:b/>
          <w:sz w:val="24"/>
          <w:szCs w:val="24"/>
        </w:rPr>
      </w:pPr>
      <w:r>
        <w:rPr>
          <w:rFonts w:ascii="TitilliumText22L" w:hAnsi="TitilliumText22L"/>
          <w:b/>
          <w:sz w:val="24"/>
          <w:szCs w:val="24"/>
        </w:rPr>
        <w:t xml:space="preserve">Jedno z najważniejszych wydarzeń dotyczących ochrony środowiska </w:t>
      </w:r>
      <w:r w:rsidR="00D02188" w:rsidRPr="00D02188">
        <w:rPr>
          <w:rFonts w:ascii="TitilliumText22L" w:hAnsi="TitilliumText22L"/>
          <w:b/>
          <w:sz w:val="24"/>
          <w:szCs w:val="24"/>
        </w:rPr>
        <w:t xml:space="preserve">Kongres </w:t>
      </w:r>
      <w:r>
        <w:rPr>
          <w:rFonts w:ascii="TitilliumText22L" w:hAnsi="TitilliumText22L"/>
          <w:b/>
          <w:sz w:val="24"/>
          <w:szCs w:val="24"/>
        </w:rPr>
        <w:t xml:space="preserve">ENVICON Environment </w:t>
      </w:r>
      <w:r w:rsidR="00D02188" w:rsidRPr="00D02188">
        <w:rPr>
          <w:rFonts w:ascii="TitilliumText22L" w:hAnsi="TitilliumText22L"/>
          <w:b/>
          <w:sz w:val="24"/>
          <w:szCs w:val="24"/>
        </w:rPr>
        <w:t xml:space="preserve">czeka </w:t>
      </w:r>
      <w:r>
        <w:rPr>
          <w:rFonts w:ascii="TitilliumText22L" w:hAnsi="TitilliumText22L"/>
          <w:b/>
          <w:sz w:val="24"/>
          <w:szCs w:val="24"/>
        </w:rPr>
        <w:t xml:space="preserve">w tym roku </w:t>
      </w:r>
      <w:r w:rsidR="00D02188" w:rsidRPr="00D02188">
        <w:rPr>
          <w:rFonts w:ascii="TitilliumText22L" w:hAnsi="TitilliumText22L"/>
          <w:b/>
          <w:sz w:val="24"/>
          <w:szCs w:val="24"/>
        </w:rPr>
        <w:t>premiera w Warszawie,</w:t>
      </w:r>
      <w:r>
        <w:rPr>
          <w:rFonts w:ascii="TitilliumText22L" w:hAnsi="TitilliumText22L"/>
          <w:b/>
          <w:sz w:val="24"/>
          <w:szCs w:val="24"/>
        </w:rPr>
        <w:t xml:space="preserve"> w nowym terminie</w:t>
      </w:r>
      <w:r w:rsidR="00C313E2">
        <w:rPr>
          <w:rFonts w:ascii="TitilliumText22L" w:hAnsi="TitilliumText22L"/>
          <w:b/>
          <w:sz w:val="24"/>
          <w:szCs w:val="24"/>
        </w:rPr>
        <w:t xml:space="preserve"> i</w:t>
      </w:r>
      <w:r>
        <w:rPr>
          <w:rFonts w:ascii="TitilliumText22L" w:hAnsi="TitilliumText22L"/>
          <w:b/>
          <w:sz w:val="24"/>
          <w:szCs w:val="24"/>
        </w:rPr>
        <w:t xml:space="preserve"> </w:t>
      </w:r>
      <w:r w:rsidR="00C313E2">
        <w:rPr>
          <w:rFonts w:ascii="Calibri" w:hAnsi="Calibri"/>
          <w:b/>
          <w:sz w:val="24"/>
          <w:szCs w:val="24"/>
        </w:rPr>
        <w:t> </w:t>
      </w:r>
      <w:r>
        <w:rPr>
          <w:rFonts w:ascii="TitilliumText22L" w:hAnsi="TitilliumText22L"/>
          <w:b/>
          <w:sz w:val="24"/>
          <w:szCs w:val="24"/>
        </w:rPr>
        <w:t xml:space="preserve">rozszerzonej formule. Kończą się prace nad programem i organizacją wydarzenia, które będzie trwało aż 3 dni od 28 do 30 listopada br. Udział w kongresie już potwierdził minister środowiska Henryk Kowalczyk, który objął wydarzenie patronatem.  </w:t>
      </w:r>
      <w:r w:rsidR="00D02188" w:rsidRPr="00D02188">
        <w:rPr>
          <w:rFonts w:ascii="TitilliumText22L" w:hAnsi="TitilliumText22L"/>
          <w:b/>
          <w:sz w:val="24"/>
          <w:szCs w:val="24"/>
        </w:rPr>
        <w:t xml:space="preserve"> </w:t>
      </w:r>
    </w:p>
    <w:p w:rsidR="009A51E9" w:rsidRDefault="00D02188" w:rsidP="00D02188">
      <w:pPr>
        <w:ind w:firstLine="720"/>
        <w:jc w:val="both"/>
        <w:rPr>
          <w:rFonts w:ascii="TitilliumText22L" w:hAnsi="TitilliumText22L"/>
          <w:sz w:val="24"/>
          <w:szCs w:val="24"/>
        </w:rPr>
      </w:pPr>
      <w:r w:rsidRPr="00D02188">
        <w:rPr>
          <w:rFonts w:ascii="TitilliumText22L" w:hAnsi="TitilliumText22L"/>
          <w:sz w:val="24"/>
          <w:szCs w:val="24"/>
        </w:rPr>
        <w:t>Kongres ENVICON Environment odbędzie się w tym roku w ramach wydarzeń poprzedzających Szczyt Klimatyczny COP24. To wpłynęło na zmianę terminu i miejsca wydarzenia</w:t>
      </w:r>
      <w:r w:rsidR="009A51E9">
        <w:rPr>
          <w:rFonts w:ascii="TitilliumText22L" w:hAnsi="TitilliumText22L"/>
          <w:sz w:val="24"/>
          <w:szCs w:val="24"/>
        </w:rPr>
        <w:t xml:space="preserve">, na które wybrano Arche Hotel Krakowska w Warszawie. </w:t>
      </w:r>
    </w:p>
    <w:p w:rsidR="00D02188" w:rsidRPr="00D02188" w:rsidRDefault="009A51E9" w:rsidP="00D02188">
      <w:pPr>
        <w:ind w:firstLine="720"/>
        <w:jc w:val="both"/>
        <w:rPr>
          <w:rFonts w:ascii="TitilliumText22L" w:hAnsi="TitilliumText22L"/>
          <w:sz w:val="24"/>
          <w:szCs w:val="24"/>
        </w:rPr>
      </w:pPr>
      <w:r>
        <w:rPr>
          <w:rFonts w:ascii="TitilliumText22L" w:hAnsi="TitilliumText22L"/>
          <w:sz w:val="24"/>
          <w:szCs w:val="24"/>
        </w:rPr>
        <w:t>ENVCON tradycyjnie rozpocznie się</w:t>
      </w:r>
      <w:r w:rsidR="00D02188" w:rsidRPr="00D02188">
        <w:rPr>
          <w:rFonts w:ascii="TitilliumText22L" w:hAnsi="TitilliumText22L"/>
          <w:sz w:val="24"/>
          <w:szCs w:val="24"/>
        </w:rPr>
        <w:t xml:space="preserve"> sesj</w:t>
      </w:r>
      <w:r>
        <w:rPr>
          <w:rFonts w:ascii="TitilliumText22L" w:hAnsi="TitilliumText22L"/>
          <w:sz w:val="24"/>
          <w:szCs w:val="24"/>
        </w:rPr>
        <w:t xml:space="preserve">ą inauguracyjną z </w:t>
      </w:r>
      <w:r w:rsidR="00D02188" w:rsidRPr="00D02188">
        <w:rPr>
          <w:rFonts w:ascii="TitilliumText22L" w:hAnsi="TitilliumText22L"/>
          <w:sz w:val="24"/>
          <w:szCs w:val="24"/>
        </w:rPr>
        <w:t>przedstawiciel</w:t>
      </w:r>
      <w:r>
        <w:rPr>
          <w:rFonts w:ascii="TitilliumText22L" w:hAnsi="TitilliumText22L"/>
          <w:sz w:val="24"/>
          <w:szCs w:val="24"/>
        </w:rPr>
        <w:t>ami</w:t>
      </w:r>
      <w:r w:rsidR="00D02188" w:rsidRPr="00D02188">
        <w:rPr>
          <w:rFonts w:ascii="TitilliumText22L" w:hAnsi="TitilliumText22L"/>
          <w:sz w:val="24"/>
          <w:szCs w:val="24"/>
        </w:rPr>
        <w:t xml:space="preserve"> administracji publicznej najwyższych szczebli, którzy zajmą stanowisko w najbardziej istotnych kwestiach dotyczących ochrony środowiska.</w:t>
      </w:r>
    </w:p>
    <w:p w:rsidR="00D02188" w:rsidRPr="00D02188" w:rsidRDefault="00D02188" w:rsidP="00D02188">
      <w:pPr>
        <w:jc w:val="both"/>
        <w:rPr>
          <w:rFonts w:ascii="TitilliumText22L" w:hAnsi="TitilliumText22L"/>
          <w:b/>
          <w:sz w:val="24"/>
          <w:szCs w:val="24"/>
        </w:rPr>
      </w:pPr>
    </w:p>
    <w:p w:rsidR="00D02188" w:rsidRPr="00D02188" w:rsidRDefault="00D02188" w:rsidP="009A51E9">
      <w:pPr>
        <w:ind w:firstLine="720"/>
        <w:jc w:val="both"/>
        <w:rPr>
          <w:rFonts w:ascii="TitilliumText22L" w:hAnsi="TitilliumText22L"/>
          <w:b/>
          <w:sz w:val="24"/>
          <w:szCs w:val="24"/>
        </w:rPr>
      </w:pPr>
      <w:r w:rsidRPr="00D02188">
        <w:rPr>
          <w:rFonts w:ascii="TitilliumText22L" w:hAnsi="TitilliumText22L"/>
          <w:b/>
          <w:sz w:val="24"/>
          <w:szCs w:val="24"/>
        </w:rPr>
        <w:t>Trzy dni debat</w:t>
      </w:r>
    </w:p>
    <w:p w:rsidR="00D02188" w:rsidRPr="00D02188" w:rsidRDefault="00D02188" w:rsidP="009A51E9">
      <w:pPr>
        <w:ind w:firstLine="720"/>
        <w:jc w:val="both"/>
        <w:rPr>
          <w:rFonts w:ascii="TitilliumText22L" w:hAnsi="TitilliumText22L"/>
          <w:sz w:val="24"/>
          <w:szCs w:val="24"/>
        </w:rPr>
      </w:pPr>
      <w:r w:rsidRPr="001B591C">
        <w:rPr>
          <w:rFonts w:ascii="TitilliumText22L" w:hAnsi="TitilliumText22L"/>
          <w:b/>
          <w:sz w:val="24"/>
          <w:szCs w:val="24"/>
        </w:rPr>
        <w:t>28 listopada, pierwszego dnia spotkania, po sesji</w:t>
      </w:r>
      <w:r w:rsidR="009A51E9" w:rsidRPr="001B591C">
        <w:rPr>
          <w:rFonts w:ascii="TitilliumText22L" w:hAnsi="TitilliumText22L"/>
          <w:b/>
          <w:sz w:val="24"/>
          <w:szCs w:val="24"/>
        </w:rPr>
        <w:t xml:space="preserve"> otwierającej</w:t>
      </w:r>
      <w:r w:rsidRPr="001B591C">
        <w:rPr>
          <w:rFonts w:ascii="TitilliumText22L" w:hAnsi="TitilliumText22L"/>
          <w:b/>
          <w:sz w:val="24"/>
          <w:szCs w:val="24"/>
        </w:rPr>
        <w:t>, odbędą się trzy sesje: na temat gospodarki odpadami, gospodarki wodnej oraz innowacyjnej gminy.</w:t>
      </w:r>
      <w:r w:rsidRPr="00D02188">
        <w:rPr>
          <w:rFonts w:ascii="TitilliumText22L" w:hAnsi="TitilliumText22L"/>
          <w:sz w:val="24"/>
          <w:szCs w:val="24"/>
        </w:rPr>
        <w:t xml:space="preserve"> Pierwsza będzie poświęcona takim zagadnieniom jak plany i cele gospodarki odpadami, możliwości finansowania, monitoring odpadów oraz rozporządzenia Komisji Europejskiej. Sesja gospodarki wodnej będzie koncentrować się na aspektach prawnych i zarządzaniu w </w:t>
      </w:r>
      <w:r w:rsidR="00C313E2">
        <w:rPr>
          <w:rFonts w:ascii="Calibri" w:hAnsi="Calibri"/>
          <w:sz w:val="24"/>
          <w:szCs w:val="24"/>
        </w:rPr>
        <w:t> </w:t>
      </w:r>
      <w:r w:rsidRPr="00D02188">
        <w:rPr>
          <w:rFonts w:ascii="TitilliumText22L" w:hAnsi="TitilliumText22L"/>
          <w:sz w:val="24"/>
          <w:szCs w:val="24"/>
        </w:rPr>
        <w:t>przedsiębiorstwach wod-kan. Kontynuacja sesji poświęconej wodzie, ale w innym ujęciu, odbędzie się drugiego dnia Kongresu. Prelegenci sesji „Innowacyjna gmina” omówią natomiast najważniejsze dla gmin obszary ochrony środowiska, nie zapominając przy tym o ważnej rocznicy stulecia polskiej gospodarki komunalnej.</w:t>
      </w:r>
    </w:p>
    <w:p w:rsidR="009A51E9" w:rsidRPr="001B591C" w:rsidRDefault="00D02188" w:rsidP="009A51E9">
      <w:pPr>
        <w:ind w:firstLine="720"/>
        <w:jc w:val="both"/>
        <w:rPr>
          <w:rFonts w:ascii="TitilliumText22L" w:hAnsi="TitilliumText22L"/>
          <w:b/>
          <w:sz w:val="24"/>
          <w:szCs w:val="24"/>
        </w:rPr>
      </w:pPr>
      <w:r w:rsidRPr="001B591C">
        <w:rPr>
          <w:rFonts w:ascii="TitilliumText22L" w:hAnsi="TitilliumText22L"/>
          <w:b/>
          <w:sz w:val="24"/>
          <w:szCs w:val="24"/>
        </w:rPr>
        <w:t>Drugiego dnia uczestnicy będą mogli wziąć udział w sesjach omawiających tematy energii z odpadów</w:t>
      </w:r>
      <w:r w:rsidR="001B591C">
        <w:rPr>
          <w:rFonts w:ascii="TitilliumText22L" w:hAnsi="TitilliumText22L"/>
          <w:b/>
          <w:sz w:val="24"/>
          <w:szCs w:val="24"/>
        </w:rPr>
        <w:t>;</w:t>
      </w:r>
      <w:r w:rsidRPr="001B591C">
        <w:rPr>
          <w:rFonts w:ascii="TitilliumText22L" w:hAnsi="TitilliumText22L"/>
          <w:b/>
          <w:sz w:val="24"/>
          <w:szCs w:val="24"/>
        </w:rPr>
        <w:t xml:space="preserve"> wód opadowych, innowacji, badań i rozwoju</w:t>
      </w:r>
      <w:r w:rsidR="001B591C">
        <w:rPr>
          <w:rFonts w:ascii="TitilliumText22L" w:hAnsi="TitilliumText22L"/>
          <w:b/>
          <w:sz w:val="24"/>
          <w:szCs w:val="24"/>
        </w:rPr>
        <w:t>;</w:t>
      </w:r>
      <w:r w:rsidRPr="001B591C">
        <w:rPr>
          <w:rFonts w:ascii="TitilliumText22L" w:hAnsi="TitilliumText22L"/>
          <w:b/>
          <w:sz w:val="24"/>
          <w:szCs w:val="24"/>
        </w:rPr>
        <w:t xml:space="preserve"> ochrony powietrza oraz start-upów i innowacji.</w:t>
      </w:r>
      <w:r w:rsidR="00C313E2">
        <w:rPr>
          <w:rFonts w:ascii="TitilliumText22L" w:hAnsi="TitilliumText22L"/>
          <w:sz w:val="24"/>
          <w:szCs w:val="24"/>
        </w:rPr>
        <w:t xml:space="preserve"> </w:t>
      </w:r>
      <w:r w:rsidRPr="00D02188">
        <w:rPr>
          <w:rFonts w:ascii="TitilliumText22L" w:hAnsi="TitilliumText22L"/>
          <w:sz w:val="24"/>
          <w:szCs w:val="24"/>
        </w:rPr>
        <w:t>Ta</w:t>
      </w:r>
      <w:r w:rsidR="00C313E2">
        <w:rPr>
          <w:rFonts w:ascii="TitilliumText22L" w:hAnsi="TitilliumText22L"/>
          <w:sz w:val="24"/>
          <w:szCs w:val="24"/>
        </w:rPr>
        <w:t xml:space="preserve"> </w:t>
      </w:r>
      <w:r w:rsidRPr="00D02188">
        <w:rPr>
          <w:rFonts w:ascii="TitilliumText22L" w:hAnsi="TitilliumText22L"/>
          <w:sz w:val="24"/>
          <w:szCs w:val="24"/>
        </w:rPr>
        <w:t xml:space="preserve">ostatnia zostanie zorganizowana po raz pierwszy, najprawdopodobniej w formie start-up battle, czyli konkursu na najciekawszy pomysł w dziedzinie ochrony środowiska. Trwają poszukiwania start-up’owych przedsięwzięć, które chciałyby zaprezentować się podczas imprezy. Tego dnia odbędzie się także </w:t>
      </w:r>
      <w:r w:rsidRPr="001B591C">
        <w:rPr>
          <w:rFonts w:ascii="TitilliumText22L" w:hAnsi="TitilliumText22L"/>
          <w:b/>
          <w:sz w:val="24"/>
          <w:szCs w:val="24"/>
        </w:rPr>
        <w:t xml:space="preserve">Forum Rady </w:t>
      </w:r>
    </w:p>
    <w:p w:rsidR="009A51E9" w:rsidRPr="001B591C" w:rsidRDefault="009A51E9" w:rsidP="009A51E9">
      <w:pPr>
        <w:jc w:val="both"/>
        <w:rPr>
          <w:rFonts w:ascii="TitilliumText22L" w:hAnsi="TitilliumText22L"/>
          <w:b/>
          <w:sz w:val="24"/>
          <w:szCs w:val="24"/>
        </w:rPr>
      </w:pPr>
    </w:p>
    <w:p w:rsidR="009A51E9" w:rsidRPr="001B591C" w:rsidRDefault="009A51E9" w:rsidP="009A51E9">
      <w:pPr>
        <w:jc w:val="both"/>
        <w:rPr>
          <w:rFonts w:ascii="TitilliumText22L" w:hAnsi="TitilliumText22L"/>
          <w:b/>
          <w:sz w:val="24"/>
          <w:szCs w:val="24"/>
        </w:rPr>
      </w:pPr>
    </w:p>
    <w:p w:rsidR="009A51E9" w:rsidRPr="001B591C" w:rsidRDefault="009A51E9" w:rsidP="009A51E9">
      <w:pPr>
        <w:jc w:val="both"/>
        <w:rPr>
          <w:rFonts w:ascii="TitilliumText22L" w:hAnsi="TitilliumText22L"/>
          <w:b/>
          <w:sz w:val="24"/>
          <w:szCs w:val="24"/>
        </w:rPr>
      </w:pPr>
    </w:p>
    <w:p w:rsidR="00D02188" w:rsidRPr="001B591C" w:rsidRDefault="00D02188" w:rsidP="009A51E9">
      <w:pPr>
        <w:jc w:val="both"/>
        <w:rPr>
          <w:rFonts w:ascii="TitilliumText22L" w:hAnsi="TitilliumText22L"/>
          <w:b/>
          <w:sz w:val="24"/>
          <w:szCs w:val="24"/>
        </w:rPr>
      </w:pPr>
      <w:r w:rsidRPr="001B591C">
        <w:rPr>
          <w:rFonts w:ascii="TitilliumText22L" w:hAnsi="TitilliumText22L"/>
          <w:b/>
          <w:sz w:val="24"/>
          <w:szCs w:val="24"/>
        </w:rPr>
        <w:t>RIPOK, czyli otwarte posiedzenie Rady Regionalnych Instalacji Przetwarzania Odpadów Komunalnych.</w:t>
      </w:r>
    </w:p>
    <w:p w:rsidR="00D02188" w:rsidRPr="00D02188" w:rsidRDefault="00D02188" w:rsidP="009A51E9">
      <w:pPr>
        <w:ind w:firstLine="720"/>
        <w:jc w:val="both"/>
        <w:rPr>
          <w:rFonts w:ascii="TitilliumText22L" w:hAnsi="TitilliumText22L"/>
          <w:sz w:val="24"/>
          <w:szCs w:val="24"/>
        </w:rPr>
      </w:pPr>
      <w:r w:rsidRPr="001B591C">
        <w:rPr>
          <w:rFonts w:ascii="TitilliumText22L" w:hAnsi="TitilliumText22L"/>
          <w:b/>
          <w:sz w:val="24"/>
          <w:szCs w:val="24"/>
        </w:rPr>
        <w:t>Trzeci dzień w całości zarezerwowano na gospodarkę obiegu zamkniętego.</w:t>
      </w:r>
      <w:r w:rsidRPr="00D02188">
        <w:rPr>
          <w:rFonts w:ascii="TitilliumText22L" w:hAnsi="TitilliumText22L"/>
          <w:sz w:val="24"/>
          <w:szCs w:val="24"/>
        </w:rPr>
        <w:t xml:space="preserve"> Do udziału w sesji zostali zaproszeni prelegenci reprezentujący zarówno administrację odpowiedzialną za wytyczne dla GOZ-u, jak i urzędy, instytucje i organizacje, które z powodzeniem działają w tym obszarze, realizując wartościowe projekty. Ostatnia sesja będzie otwarta, czyli dostępna dla wszystkich zainteresowanych tematem, a udział w niej będzie bezpłatny.</w:t>
      </w:r>
    </w:p>
    <w:p w:rsidR="00D02188" w:rsidRPr="00D02188" w:rsidRDefault="00D02188" w:rsidP="009A51E9">
      <w:pPr>
        <w:ind w:firstLine="720"/>
        <w:jc w:val="both"/>
        <w:rPr>
          <w:rFonts w:ascii="TitilliumText22L" w:hAnsi="TitilliumText22L"/>
          <w:sz w:val="24"/>
          <w:szCs w:val="24"/>
        </w:rPr>
      </w:pPr>
      <w:r w:rsidRPr="001B591C">
        <w:rPr>
          <w:rFonts w:ascii="TitilliumText22L" w:hAnsi="TitilliumText22L"/>
          <w:b/>
          <w:sz w:val="24"/>
          <w:szCs w:val="24"/>
        </w:rPr>
        <w:t>Kongres odbywać się będzie w nowym obiekcie Arche Hotel Krakowska w Warszawie</w:t>
      </w:r>
      <w:r w:rsidRPr="00D02188">
        <w:rPr>
          <w:rFonts w:ascii="TitilliumText22L" w:hAnsi="TitilliumText22L"/>
          <w:sz w:val="24"/>
          <w:szCs w:val="24"/>
        </w:rPr>
        <w:t>, który jest doskonale skomunikowany z autostradą i lotniskiem Chopina. Na jego wybór wpłynęły także nowoczesne, komfortowe wnętrza z niebanalną przestrzenią konferencyjną.</w:t>
      </w:r>
    </w:p>
    <w:p w:rsidR="00D02188" w:rsidRPr="00D02188" w:rsidRDefault="00D02188" w:rsidP="00D02188">
      <w:pPr>
        <w:jc w:val="both"/>
        <w:rPr>
          <w:rFonts w:ascii="TitilliumText22L" w:hAnsi="TitilliumText22L"/>
          <w:b/>
          <w:sz w:val="24"/>
          <w:szCs w:val="24"/>
        </w:rPr>
      </w:pPr>
    </w:p>
    <w:p w:rsidR="009A51E9" w:rsidRPr="001B591C" w:rsidRDefault="00D02188" w:rsidP="001B591C">
      <w:pPr>
        <w:jc w:val="both"/>
        <w:rPr>
          <w:rFonts w:ascii="TitilliumText22L" w:hAnsi="TitilliumText22L"/>
          <w:b/>
          <w:sz w:val="24"/>
          <w:szCs w:val="24"/>
        </w:rPr>
      </w:pPr>
      <w:r w:rsidRPr="00D02188">
        <w:rPr>
          <w:rFonts w:ascii="TitilliumText22L" w:hAnsi="TitilliumText22L"/>
          <w:b/>
          <w:sz w:val="24"/>
          <w:szCs w:val="24"/>
        </w:rPr>
        <w:t>Nagrody i wyróżnienia</w:t>
      </w:r>
    </w:p>
    <w:p w:rsidR="00D02188" w:rsidRPr="00D02188" w:rsidRDefault="00D02188" w:rsidP="009A51E9">
      <w:pPr>
        <w:ind w:firstLine="720"/>
        <w:jc w:val="both"/>
        <w:rPr>
          <w:rFonts w:ascii="TitilliumText22L" w:hAnsi="TitilliumText22L"/>
          <w:sz w:val="24"/>
          <w:szCs w:val="24"/>
        </w:rPr>
      </w:pPr>
      <w:r w:rsidRPr="00D02188">
        <w:rPr>
          <w:rFonts w:ascii="TitilliumText22L" w:hAnsi="TitilliumText22L"/>
          <w:sz w:val="24"/>
          <w:szCs w:val="24"/>
        </w:rPr>
        <w:t xml:space="preserve">ENVICON </w:t>
      </w:r>
      <w:r w:rsidR="00C313E2">
        <w:rPr>
          <w:rFonts w:ascii="TitilliumText22L" w:hAnsi="TitilliumText22L"/>
          <w:sz w:val="24"/>
          <w:szCs w:val="24"/>
        </w:rPr>
        <w:t xml:space="preserve">Environment </w:t>
      </w:r>
      <w:r w:rsidRPr="00D02188">
        <w:rPr>
          <w:rFonts w:ascii="TitilliumText22L" w:hAnsi="TitilliumText22L"/>
          <w:sz w:val="24"/>
          <w:szCs w:val="24"/>
        </w:rPr>
        <w:t xml:space="preserve">to nie tylko bogaty merytorycznie program, ale także </w:t>
      </w:r>
      <w:r w:rsidRPr="001B591C">
        <w:rPr>
          <w:rFonts w:ascii="TitilliumText22L" w:hAnsi="TitilliumText22L"/>
          <w:b/>
          <w:sz w:val="24"/>
          <w:szCs w:val="24"/>
        </w:rPr>
        <w:t>uroczysta Gala, podczas której będą wręczane nagrody w kilku prestiżowych konkursach.</w:t>
      </w:r>
      <w:r w:rsidRPr="00D02188">
        <w:rPr>
          <w:rFonts w:ascii="TitilliumText22L" w:hAnsi="TitilliumText22L"/>
          <w:sz w:val="24"/>
          <w:szCs w:val="24"/>
        </w:rPr>
        <w:t xml:space="preserve"> To święto środowiska, jak od lat określa się Galę ENVICON-u, odbędzie się pierwszego dnia Kongresu, wieczorem, </w:t>
      </w:r>
      <w:r w:rsidRPr="001B591C">
        <w:rPr>
          <w:rFonts w:ascii="TitilliumText22L" w:hAnsi="TitilliumText22L"/>
          <w:b/>
          <w:sz w:val="24"/>
          <w:szCs w:val="24"/>
        </w:rPr>
        <w:t>w hotelu Sofitel Victoria</w:t>
      </w:r>
      <w:r w:rsidRPr="00D02188">
        <w:rPr>
          <w:rFonts w:ascii="TitilliumText22L" w:hAnsi="TitilliumText22L"/>
          <w:sz w:val="24"/>
          <w:szCs w:val="24"/>
        </w:rPr>
        <w:t xml:space="preserve">. W pięknym wnętrzu zostaną wręczone Puchary Recyklingu, statuetki Promotora Czystej Energii, Ekoodpowiedzialnych w Biznesie, Nagrody Pracy Organicznej im. Wojciecha Dutki oraz Dyrektora Zakładu Oczyszczania Miasta. </w:t>
      </w:r>
      <w:r w:rsidRPr="001B591C">
        <w:rPr>
          <w:rFonts w:ascii="TitilliumText22L" w:hAnsi="TitilliumText22L"/>
          <w:b/>
          <w:sz w:val="24"/>
          <w:szCs w:val="24"/>
        </w:rPr>
        <w:t>Zwieńczeniem oficjalnej części Gali będzie koncert uwielbianego zespołu Dżem</w:t>
      </w:r>
      <w:r w:rsidRPr="00D02188">
        <w:rPr>
          <w:rFonts w:ascii="TitilliumText22L" w:hAnsi="TitilliumText22L"/>
          <w:sz w:val="24"/>
          <w:szCs w:val="24"/>
        </w:rPr>
        <w:t>, który jest znany z tego, że swoją muzyką potrafi rozbawić każdą publiczność.</w:t>
      </w:r>
    </w:p>
    <w:p w:rsidR="00D02188" w:rsidRPr="00D02188" w:rsidRDefault="00D02188" w:rsidP="009A51E9">
      <w:pPr>
        <w:ind w:firstLine="720"/>
        <w:jc w:val="both"/>
        <w:rPr>
          <w:rFonts w:ascii="TitilliumText22L" w:hAnsi="TitilliumText22L"/>
          <w:sz w:val="24"/>
          <w:szCs w:val="24"/>
        </w:rPr>
      </w:pPr>
      <w:r w:rsidRPr="001B591C">
        <w:rPr>
          <w:rFonts w:ascii="TitilliumText22L" w:hAnsi="TitilliumText22L"/>
          <w:b/>
          <w:sz w:val="24"/>
          <w:szCs w:val="24"/>
        </w:rPr>
        <w:t>Wieczór drugiego dnia spotkania przebiegał będzie pod znakiem Konkursu o Puchar Recyklingu,</w:t>
      </w:r>
      <w:r w:rsidRPr="00D02188">
        <w:rPr>
          <w:rFonts w:ascii="TitilliumText22L" w:hAnsi="TitilliumText22L"/>
          <w:sz w:val="24"/>
          <w:szCs w:val="24"/>
        </w:rPr>
        <w:t xml:space="preserve"> który jest największą tego typu inicjatywą dotyczącą selektywnej zbiórki odpadów w Polsce. W tym roku zgłosiła się do niego rekordowa liczba 153 podmiotów, wśród których jest ponad 70 gmin. Kapituła konkursu, która zebrała się we wrześniu, postanowiła wyłonić aż 50 laureatów. Uroczystość wręczania nagród i wyróżnień w tym Konkursie odbędzie się w Teatrze Capitol przy ul. Marszałkowskiej w Warszawie. Po uroczystości organizatorzy zaproszą uczestników na wieczór klubowy.</w:t>
      </w:r>
      <w:bookmarkStart w:id="0" w:name="_GoBack"/>
      <w:bookmarkEnd w:id="0"/>
    </w:p>
    <w:p w:rsidR="00D02188" w:rsidRPr="00D02188" w:rsidRDefault="00D02188" w:rsidP="009A51E9">
      <w:pPr>
        <w:ind w:firstLine="720"/>
        <w:jc w:val="both"/>
        <w:rPr>
          <w:rFonts w:ascii="TitilliumText22L" w:hAnsi="TitilliumText22L"/>
          <w:sz w:val="24"/>
          <w:szCs w:val="24"/>
        </w:rPr>
      </w:pPr>
      <w:r w:rsidRPr="00D02188">
        <w:rPr>
          <w:rFonts w:ascii="TitilliumText22L" w:hAnsi="TitilliumText22L"/>
          <w:sz w:val="24"/>
          <w:szCs w:val="24"/>
        </w:rPr>
        <w:t>22. edycja Kongresu zapowiada się wyjątkowo. Warto wspomnieć, że przypada ona na 30-lecie firmy Abrys, organizatora Kongresu. Będzie to doskonała okazja do uhonorowania firm i osób, które od lat współpracują z firmą.</w:t>
      </w:r>
    </w:p>
    <w:p w:rsidR="00D02188" w:rsidRDefault="00D02188" w:rsidP="00D02188">
      <w:pPr>
        <w:rPr>
          <w:rFonts w:ascii="TitilliumText22L" w:hAnsi="TitilliumText22L"/>
          <w:b/>
          <w:sz w:val="24"/>
          <w:szCs w:val="24"/>
        </w:rPr>
      </w:pPr>
    </w:p>
    <w:p w:rsidR="009A51E9" w:rsidRDefault="009A51E9" w:rsidP="00D02188">
      <w:pPr>
        <w:rPr>
          <w:rFonts w:ascii="TitilliumText22L" w:eastAsia="Aller" w:hAnsi="TitilliumText22L"/>
          <w:b/>
        </w:rPr>
      </w:pPr>
      <w:r w:rsidRPr="009A51E9">
        <w:rPr>
          <w:rFonts w:ascii="TitilliumText22L" w:eastAsia="Aller" w:hAnsi="TitilliumText22L"/>
          <w:b/>
        </w:rPr>
        <w:t xml:space="preserve">Więcej informacji o Kongresie na </w:t>
      </w:r>
      <w:hyperlink r:id="rId8" w:history="1">
        <w:r w:rsidRPr="009A51E9">
          <w:rPr>
            <w:rStyle w:val="Hipercze"/>
            <w:rFonts w:ascii="TitilliumText22L" w:eastAsia="Aller" w:hAnsi="TitilliumText22L"/>
            <w:b/>
          </w:rPr>
          <w:t>www.envicon.abrys.pl</w:t>
        </w:r>
      </w:hyperlink>
      <w:r w:rsidRPr="009A51E9">
        <w:rPr>
          <w:rFonts w:ascii="TitilliumText22L" w:eastAsia="Aller" w:hAnsi="TitilliumText22L"/>
          <w:b/>
        </w:rPr>
        <w:t xml:space="preserve"> </w:t>
      </w:r>
    </w:p>
    <w:p w:rsidR="009A51E9" w:rsidRDefault="009A51E9" w:rsidP="00D02188">
      <w:pPr>
        <w:rPr>
          <w:rFonts w:ascii="TitilliumText22L" w:eastAsia="Aller" w:hAnsi="TitilliumText22L"/>
          <w:b/>
        </w:rPr>
      </w:pPr>
    </w:p>
    <w:p w:rsidR="009A51E9" w:rsidRPr="001B591C" w:rsidRDefault="009A51E9" w:rsidP="00D02188">
      <w:pPr>
        <w:rPr>
          <w:rFonts w:ascii="TitilliumText22L" w:eastAsia="Aller" w:hAnsi="TitilliumText22L"/>
          <w:b/>
          <w:u w:val="single"/>
        </w:rPr>
      </w:pPr>
      <w:r w:rsidRPr="009A51E9">
        <w:rPr>
          <w:rFonts w:ascii="TitilliumText22L" w:eastAsia="Aller" w:hAnsi="TitilliumText22L"/>
          <w:b/>
          <w:u w:val="single"/>
        </w:rPr>
        <w:t xml:space="preserve">Kontakt do mediów: </w:t>
      </w:r>
    </w:p>
    <w:p w:rsidR="009A51E9" w:rsidRDefault="009A51E9" w:rsidP="00D02188">
      <w:pPr>
        <w:rPr>
          <w:rFonts w:ascii="TitilliumText22L" w:eastAsia="Aller" w:hAnsi="TitilliumText22L"/>
          <w:b/>
        </w:rPr>
      </w:pPr>
      <w:r>
        <w:rPr>
          <w:rFonts w:ascii="TitilliumText22L" w:eastAsia="Aller" w:hAnsi="TitilliumText22L"/>
          <w:b/>
        </w:rPr>
        <w:t xml:space="preserve">Magdalena Bielak </w:t>
      </w:r>
    </w:p>
    <w:p w:rsidR="009A51E9" w:rsidRPr="009A51E9" w:rsidRDefault="00C313E2" w:rsidP="00D02188">
      <w:pPr>
        <w:rPr>
          <w:rFonts w:ascii="TitilliumText22L" w:eastAsia="Aller" w:hAnsi="TitilliumText22L"/>
        </w:rPr>
      </w:pPr>
      <w:r>
        <w:rPr>
          <w:rFonts w:ascii="TitilliumText22L" w:eastAsia="Aller" w:hAnsi="TitilliumText22L"/>
        </w:rPr>
        <w:t>p</w:t>
      </w:r>
      <w:r w:rsidR="009A51E9" w:rsidRPr="009A51E9">
        <w:rPr>
          <w:rFonts w:ascii="TitilliumText22L" w:eastAsia="Aller" w:hAnsi="TitilliumText22L"/>
        </w:rPr>
        <w:t xml:space="preserve">ełnomocnik zarządu ds. marketingu </w:t>
      </w:r>
    </w:p>
    <w:p w:rsidR="009A51E9" w:rsidRPr="009A51E9" w:rsidRDefault="009A51E9" w:rsidP="00D02188">
      <w:pPr>
        <w:rPr>
          <w:rFonts w:ascii="TitilliumText22L" w:eastAsia="Aller" w:hAnsi="TitilliumText22L"/>
        </w:rPr>
      </w:pPr>
      <w:r w:rsidRPr="009A51E9">
        <w:rPr>
          <w:rFonts w:ascii="TitilliumText22L" w:eastAsia="Aller" w:hAnsi="TitilliumText22L"/>
        </w:rPr>
        <w:t>Tel. 784</w:t>
      </w:r>
      <w:r w:rsidRPr="009A51E9">
        <w:rPr>
          <w:rFonts w:ascii="Calibri" w:eastAsia="Aller" w:hAnsi="Calibri" w:cs="Calibri"/>
        </w:rPr>
        <w:t> </w:t>
      </w:r>
      <w:r w:rsidRPr="009A51E9">
        <w:rPr>
          <w:rFonts w:ascii="TitilliumText22L" w:eastAsia="Aller" w:hAnsi="TitilliumText22L"/>
        </w:rPr>
        <w:t>001</w:t>
      </w:r>
      <w:r w:rsidRPr="009A51E9">
        <w:rPr>
          <w:rFonts w:ascii="Calibri" w:eastAsia="Aller" w:hAnsi="Calibri" w:cs="Calibri"/>
        </w:rPr>
        <w:t> </w:t>
      </w:r>
      <w:r w:rsidRPr="009A51E9">
        <w:rPr>
          <w:rFonts w:ascii="TitilliumText22L" w:eastAsia="Aller" w:hAnsi="TitilliumText22L"/>
        </w:rPr>
        <w:t>816, 537</w:t>
      </w:r>
      <w:r w:rsidRPr="009A51E9">
        <w:rPr>
          <w:rFonts w:ascii="Calibri" w:eastAsia="Aller" w:hAnsi="Calibri" w:cs="Calibri"/>
        </w:rPr>
        <w:t> </w:t>
      </w:r>
      <w:r w:rsidRPr="009A51E9">
        <w:rPr>
          <w:rFonts w:ascii="TitilliumText22L" w:eastAsia="Aller" w:hAnsi="TitilliumText22L"/>
        </w:rPr>
        <w:t>635</w:t>
      </w:r>
      <w:r w:rsidRPr="009A51E9">
        <w:rPr>
          <w:rFonts w:ascii="Calibri" w:eastAsia="Aller" w:hAnsi="Calibri" w:cs="Calibri"/>
        </w:rPr>
        <w:t> </w:t>
      </w:r>
      <w:r w:rsidRPr="009A51E9">
        <w:rPr>
          <w:rFonts w:ascii="TitilliumText22L" w:eastAsia="Aller" w:hAnsi="TitilliumText22L"/>
        </w:rPr>
        <w:t xml:space="preserve">426 </w:t>
      </w:r>
    </w:p>
    <w:p w:rsidR="009A51E9" w:rsidRPr="009A51E9" w:rsidRDefault="00826651" w:rsidP="00D02188">
      <w:pPr>
        <w:rPr>
          <w:rFonts w:ascii="TitilliumText22L" w:eastAsia="Aller" w:hAnsi="TitilliumText22L"/>
        </w:rPr>
      </w:pPr>
      <w:hyperlink r:id="rId9" w:history="1">
        <w:r w:rsidR="009A51E9" w:rsidRPr="009A51E9">
          <w:rPr>
            <w:rStyle w:val="Hipercze"/>
            <w:rFonts w:ascii="TitilliumText22L" w:eastAsia="Aller" w:hAnsi="TitilliumText22L"/>
          </w:rPr>
          <w:t>m.bielak@abrys.pl</w:t>
        </w:r>
      </w:hyperlink>
      <w:r w:rsidR="009A51E9" w:rsidRPr="009A51E9">
        <w:rPr>
          <w:rFonts w:ascii="TitilliumText22L" w:eastAsia="Aller" w:hAnsi="TitilliumText22L"/>
        </w:rPr>
        <w:t xml:space="preserve"> </w:t>
      </w:r>
    </w:p>
    <w:sectPr w:rsidR="009A51E9" w:rsidRPr="009A51E9" w:rsidSect="00D06125">
      <w:headerReference w:type="even" r:id="rId10"/>
      <w:headerReference w:type="default" r:id="rId11"/>
      <w:headerReference w:type="first" r:id="rId12"/>
      <w:pgSz w:w="12240" w:h="15840" w:code="1"/>
      <w:pgMar w:top="1985" w:right="1440" w:bottom="1440" w:left="1440" w:header="357" w:footer="35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651" w:rsidRDefault="00826651" w:rsidP="009973E6">
      <w:r>
        <w:separator/>
      </w:r>
    </w:p>
  </w:endnote>
  <w:endnote w:type="continuationSeparator" w:id="0">
    <w:p w:rsidR="00826651" w:rsidRDefault="00826651" w:rsidP="0099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tilliumText22L">
    <w:panose1 w:val="00000000000000000000"/>
    <w:charset w:val="00"/>
    <w:family w:val="modern"/>
    <w:notTrueType/>
    <w:pitch w:val="variable"/>
    <w:sig w:usb0="A00000EF" w:usb1="0000004B" w:usb2="00000000" w:usb3="00000000" w:csb0="00000193" w:csb1="00000000"/>
  </w:font>
  <w:font w:name="Aller">
    <w:charset w:val="EE"/>
    <w:family w:val="swiss"/>
    <w:pitch w:val="variable"/>
    <w:sig w:usb0="A00000AF" w:usb1="5000205B" w:usb2="00000000" w:usb3="00000000" w:csb0="0000009B"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651" w:rsidRDefault="00826651" w:rsidP="009973E6">
      <w:r>
        <w:separator/>
      </w:r>
    </w:p>
  </w:footnote>
  <w:footnote w:type="continuationSeparator" w:id="0">
    <w:p w:rsidR="00826651" w:rsidRDefault="00826651" w:rsidP="0099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012" w:rsidRDefault="00826651">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8643" o:spid="_x0000_s2050" type="#_x0000_t75" style="position:absolute;margin-left:0;margin-top:0;width:562.35pt;height:795.25pt;z-index:-251657216;mso-position-horizontal:center;mso-position-horizontal-relative:margin;mso-position-vertical:center;mso-position-vertical-relative:margin" o:allowincell="f">
          <v:imagedata r:id="rId1" o:title="abrys_envicon_listowni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012" w:rsidRDefault="00826651">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8644" o:spid="_x0000_s2051" type="#_x0000_t75" style="position:absolute;margin-left:-66pt;margin-top:-96.25pt;width:562.35pt;height:795.25pt;z-index:-251656192;mso-position-horizontal-relative:margin;mso-position-vertical-relative:margin" o:allowincell="f">
          <v:imagedata r:id="rId1" o:title="abrys_envicon_listowni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012" w:rsidRDefault="00826651">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8642" o:spid="_x0000_s2049" type="#_x0000_t75" style="position:absolute;margin-left:0;margin-top:0;width:562.35pt;height:795.25pt;z-index:-251658240;mso-position-horizontal:center;mso-position-horizontal-relative:margin;mso-position-vertical:center;mso-position-vertical-relative:margin" o:allowincell="f">
          <v:imagedata r:id="rId1" o:title="abrys_envicon_listowni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7097"/>
    <w:multiLevelType w:val="hybridMultilevel"/>
    <w:tmpl w:val="42C04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137586"/>
    <w:multiLevelType w:val="hybridMultilevel"/>
    <w:tmpl w:val="A290115A"/>
    <w:lvl w:ilvl="0" w:tplc="DF1CC42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3739EA"/>
    <w:multiLevelType w:val="hybridMultilevel"/>
    <w:tmpl w:val="6144CC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FE5907"/>
    <w:multiLevelType w:val="hybridMultilevel"/>
    <w:tmpl w:val="289EA49C"/>
    <w:lvl w:ilvl="0" w:tplc="753054F0">
      <w:start w:val="1"/>
      <w:numFmt w:val="decimal"/>
      <w:lvlText w:val="%1."/>
      <w:lvlJc w:val="left"/>
      <w:pPr>
        <w:ind w:left="720" w:hanging="360"/>
      </w:pPr>
      <w:rPr>
        <w:rFonts w:hint="default"/>
        <w:b/>
        <w:color w:val="76923C" w:themeColor="accent3"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02"/>
    <w:rsid w:val="0004015D"/>
    <w:rsid w:val="0006494B"/>
    <w:rsid w:val="00065BFE"/>
    <w:rsid w:val="000A33B8"/>
    <w:rsid w:val="000F47F5"/>
    <w:rsid w:val="000F4801"/>
    <w:rsid w:val="001A57B9"/>
    <w:rsid w:val="001B591C"/>
    <w:rsid w:val="001B730A"/>
    <w:rsid w:val="00225600"/>
    <w:rsid w:val="00254715"/>
    <w:rsid w:val="00275025"/>
    <w:rsid w:val="002C704A"/>
    <w:rsid w:val="002C75E4"/>
    <w:rsid w:val="002E7EAB"/>
    <w:rsid w:val="0030159A"/>
    <w:rsid w:val="00336748"/>
    <w:rsid w:val="003A0E02"/>
    <w:rsid w:val="003A6F1C"/>
    <w:rsid w:val="003B36BE"/>
    <w:rsid w:val="003C4358"/>
    <w:rsid w:val="00427A71"/>
    <w:rsid w:val="00435368"/>
    <w:rsid w:val="00451324"/>
    <w:rsid w:val="004745D0"/>
    <w:rsid w:val="004851CB"/>
    <w:rsid w:val="005139BB"/>
    <w:rsid w:val="00563F02"/>
    <w:rsid w:val="005A25E3"/>
    <w:rsid w:val="005B0A4A"/>
    <w:rsid w:val="005C46F1"/>
    <w:rsid w:val="005D1EF1"/>
    <w:rsid w:val="006064D0"/>
    <w:rsid w:val="00631A52"/>
    <w:rsid w:val="006663F9"/>
    <w:rsid w:val="0066658C"/>
    <w:rsid w:val="006C43C3"/>
    <w:rsid w:val="006E012D"/>
    <w:rsid w:val="006E0DDD"/>
    <w:rsid w:val="006E39EA"/>
    <w:rsid w:val="006F30AC"/>
    <w:rsid w:val="00735E00"/>
    <w:rsid w:val="00775B75"/>
    <w:rsid w:val="007956C2"/>
    <w:rsid w:val="007969DF"/>
    <w:rsid w:val="007A1078"/>
    <w:rsid w:val="007A1552"/>
    <w:rsid w:val="007F557E"/>
    <w:rsid w:val="00826651"/>
    <w:rsid w:val="0087392A"/>
    <w:rsid w:val="0087538F"/>
    <w:rsid w:val="008C286F"/>
    <w:rsid w:val="008E7751"/>
    <w:rsid w:val="00901282"/>
    <w:rsid w:val="009973E6"/>
    <w:rsid w:val="009A51E9"/>
    <w:rsid w:val="009B5A8F"/>
    <w:rsid w:val="009E2A61"/>
    <w:rsid w:val="009F7A98"/>
    <w:rsid w:val="00A30C79"/>
    <w:rsid w:val="00A52BE5"/>
    <w:rsid w:val="00A54E67"/>
    <w:rsid w:val="00A652E6"/>
    <w:rsid w:val="00A84593"/>
    <w:rsid w:val="00AB178F"/>
    <w:rsid w:val="00AD4C6C"/>
    <w:rsid w:val="00B1703F"/>
    <w:rsid w:val="00B81952"/>
    <w:rsid w:val="00B94C6E"/>
    <w:rsid w:val="00BD22F3"/>
    <w:rsid w:val="00C24452"/>
    <w:rsid w:val="00C313E2"/>
    <w:rsid w:val="00C959B4"/>
    <w:rsid w:val="00CD7059"/>
    <w:rsid w:val="00D02188"/>
    <w:rsid w:val="00D06125"/>
    <w:rsid w:val="00D35A27"/>
    <w:rsid w:val="00DA173A"/>
    <w:rsid w:val="00E157CE"/>
    <w:rsid w:val="00E3626D"/>
    <w:rsid w:val="00E5511B"/>
    <w:rsid w:val="00EA2012"/>
    <w:rsid w:val="00EC54EA"/>
    <w:rsid w:val="00FF7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BA6F92"/>
  <w15:docId w15:val="{E6BDAC3D-A9AE-432F-80F4-77C7C236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kstdymka">
    <w:name w:val="Balloon Text"/>
    <w:basedOn w:val="Normalny"/>
    <w:link w:val="TekstdymkaZnak"/>
    <w:uiPriority w:val="99"/>
    <w:semiHidden/>
    <w:unhideWhenUsed/>
    <w:rsid w:val="009E2A61"/>
    <w:rPr>
      <w:rFonts w:ascii="Tahoma" w:hAnsi="Tahoma" w:cs="Tahoma"/>
      <w:sz w:val="16"/>
      <w:szCs w:val="16"/>
    </w:rPr>
  </w:style>
  <w:style w:type="character" w:customStyle="1" w:styleId="TekstdymkaZnak">
    <w:name w:val="Tekst dymka Znak"/>
    <w:basedOn w:val="Domylnaczcionkaakapitu"/>
    <w:link w:val="Tekstdymka"/>
    <w:uiPriority w:val="99"/>
    <w:semiHidden/>
    <w:rsid w:val="009E2A61"/>
    <w:rPr>
      <w:rFonts w:ascii="Tahoma" w:hAnsi="Tahoma" w:cs="Tahoma"/>
      <w:sz w:val="16"/>
      <w:szCs w:val="16"/>
    </w:rPr>
  </w:style>
  <w:style w:type="paragraph" w:styleId="Nagwek">
    <w:name w:val="header"/>
    <w:basedOn w:val="Normalny"/>
    <w:link w:val="NagwekZnak"/>
    <w:uiPriority w:val="99"/>
    <w:unhideWhenUsed/>
    <w:rsid w:val="009973E6"/>
    <w:pPr>
      <w:tabs>
        <w:tab w:val="center" w:pos="4536"/>
        <w:tab w:val="right" w:pos="9072"/>
      </w:tabs>
    </w:pPr>
  </w:style>
  <w:style w:type="character" w:customStyle="1" w:styleId="NagwekZnak">
    <w:name w:val="Nagłówek Znak"/>
    <w:basedOn w:val="Domylnaczcionkaakapitu"/>
    <w:link w:val="Nagwek"/>
    <w:uiPriority w:val="99"/>
    <w:rsid w:val="009973E6"/>
  </w:style>
  <w:style w:type="paragraph" w:styleId="Stopka">
    <w:name w:val="footer"/>
    <w:basedOn w:val="Normalny"/>
    <w:link w:val="StopkaZnak"/>
    <w:uiPriority w:val="99"/>
    <w:unhideWhenUsed/>
    <w:rsid w:val="009973E6"/>
    <w:pPr>
      <w:tabs>
        <w:tab w:val="center" w:pos="4536"/>
        <w:tab w:val="right" w:pos="9072"/>
      </w:tabs>
    </w:pPr>
  </w:style>
  <w:style w:type="character" w:customStyle="1" w:styleId="StopkaZnak">
    <w:name w:val="Stopka Znak"/>
    <w:basedOn w:val="Domylnaczcionkaakapitu"/>
    <w:link w:val="Stopka"/>
    <w:uiPriority w:val="99"/>
    <w:rsid w:val="009973E6"/>
  </w:style>
  <w:style w:type="paragraph" w:styleId="Akapitzlist">
    <w:name w:val="List Paragraph"/>
    <w:basedOn w:val="Normalny"/>
    <w:uiPriority w:val="34"/>
    <w:qFormat/>
    <w:rsid w:val="000A33B8"/>
    <w:pPr>
      <w:ind w:left="720"/>
      <w:contextualSpacing/>
    </w:pPr>
  </w:style>
  <w:style w:type="paragraph" w:styleId="NormalnyWeb">
    <w:name w:val="Normal (Web)"/>
    <w:basedOn w:val="Normalny"/>
    <w:uiPriority w:val="99"/>
    <w:unhideWhenUsed/>
    <w:rsid w:val="008E7751"/>
    <w:pPr>
      <w:spacing w:before="100" w:beforeAutospacing="1" w:after="100" w:afterAutospacing="1"/>
    </w:pPr>
    <w:rPr>
      <w:sz w:val="24"/>
      <w:szCs w:val="24"/>
    </w:rPr>
  </w:style>
  <w:style w:type="table" w:styleId="Tabela-Siatka">
    <w:name w:val="Table Grid"/>
    <w:basedOn w:val="Standardowy"/>
    <w:uiPriority w:val="59"/>
    <w:rsid w:val="00795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B5A8F"/>
  </w:style>
  <w:style w:type="character" w:customStyle="1" w:styleId="TekstprzypisukocowegoZnak">
    <w:name w:val="Tekst przypisu końcowego Znak"/>
    <w:basedOn w:val="Domylnaczcionkaakapitu"/>
    <w:link w:val="Tekstprzypisukocowego"/>
    <w:uiPriority w:val="99"/>
    <w:semiHidden/>
    <w:rsid w:val="009B5A8F"/>
  </w:style>
  <w:style w:type="character" w:styleId="Odwoanieprzypisukocowego">
    <w:name w:val="endnote reference"/>
    <w:basedOn w:val="Domylnaczcionkaakapitu"/>
    <w:uiPriority w:val="99"/>
    <w:semiHidden/>
    <w:unhideWhenUsed/>
    <w:rsid w:val="009B5A8F"/>
    <w:rPr>
      <w:vertAlign w:val="superscript"/>
    </w:rPr>
  </w:style>
  <w:style w:type="character" w:styleId="Hipercze">
    <w:name w:val="Hyperlink"/>
    <w:basedOn w:val="Domylnaczcionkaakapitu"/>
    <w:uiPriority w:val="99"/>
    <w:unhideWhenUsed/>
    <w:rsid w:val="009A51E9"/>
    <w:rPr>
      <w:color w:val="0000FF" w:themeColor="hyperlink"/>
      <w:u w:val="single"/>
    </w:rPr>
  </w:style>
  <w:style w:type="character" w:styleId="Nierozpoznanawzmianka">
    <w:name w:val="Unresolved Mention"/>
    <w:basedOn w:val="Domylnaczcionkaakapitu"/>
    <w:uiPriority w:val="99"/>
    <w:semiHidden/>
    <w:unhideWhenUsed/>
    <w:rsid w:val="009A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80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con.abry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ielak@abrys.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95D5-B944-42B3-B658-F2FD1CA0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677</Words>
  <Characters>4062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j.labus</dc:creator>
  <cp:lastModifiedBy>office365.04</cp:lastModifiedBy>
  <cp:revision>7</cp:revision>
  <cp:lastPrinted>2018-10-04T12:29:00Z</cp:lastPrinted>
  <dcterms:created xsi:type="dcterms:W3CDTF">2018-10-04T12:01:00Z</dcterms:created>
  <dcterms:modified xsi:type="dcterms:W3CDTF">2018-10-08T09:09:00Z</dcterms:modified>
</cp:coreProperties>
</file>